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6ED56" w14:textId="77777777" w:rsidR="0040273E" w:rsidRDefault="0040273E" w:rsidP="0040273E">
      <w:pPr>
        <w:rPr>
          <w:b/>
        </w:rPr>
      </w:pPr>
    </w:p>
    <w:p w14:paraId="0B4BAFDF" w14:textId="79374070" w:rsidR="00FC54AA" w:rsidRPr="00FC54AA" w:rsidRDefault="00FC54AA" w:rsidP="00FC54AA">
      <w:pPr>
        <w:tabs>
          <w:tab w:val="left" w:pos="-720"/>
        </w:tabs>
        <w:suppressAutoHyphens/>
        <w:jc w:val="both"/>
        <w:rPr>
          <w:rFonts w:ascii="Times New Roman" w:hAnsi="Times New Roman"/>
          <w:spacing w:val="-2"/>
        </w:rPr>
      </w:pPr>
      <w:r w:rsidRPr="00FC54AA">
        <w:rPr>
          <w:rFonts w:ascii="Times New Roman" w:hAnsi="Times New Roman"/>
          <w:spacing w:val="-2"/>
        </w:rPr>
        <w:t xml:space="preserve">This checklist reflects most, but not necessarily all of the items that will be reviewed by the Development </w:t>
      </w:r>
      <w:r w:rsidR="00766227">
        <w:rPr>
          <w:rFonts w:ascii="Times New Roman" w:hAnsi="Times New Roman"/>
          <w:spacing w:val="-2"/>
        </w:rPr>
        <w:t>Review</w:t>
      </w:r>
      <w:r w:rsidRPr="00FC54AA">
        <w:rPr>
          <w:rFonts w:ascii="Times New Roman" w:hAnsi="Times New Roman"/>
          <w:spacing w:val="-2"/>
        </w:rPr>
        <w:t xml:space="preserve">. It is intended to be used as an aid by us to provide a consistent review of development work in </w:t>
      </w:r>
      <w:r w:rsidR="00766227" w:rsidRPr="00766227">
        <w:rPr>
          <w:rFonts w:ascii="Times New Roman" w:hAnsi="Times New Roman"/>
          <w:spacing w:val="-2"/>
        </w:rPr>
        <w:t>Thurston County</w:t>
      </w:r>
      <w:r w:rsidRPr="00FC54AA">
        <w:rPr>
          <w:rFonts w:ascii="Times New Roman" w:hAnsi="Times New Roman"/>
          <w:spacing w:val="-2"/>
        </w:rPr>
        <w:t xml:space="preserve">. All items may not be applicable in the review of each project and all items of concern to this office may not be covered on this checklist.  </w:t>
      </w:r>
    </w:p>
    <w:p w14:paraId="71A6B741" w14:textId="34E84C94" w:rsidR="0040273E" w:rsidRPr="00FC54AA" w:rsidRDefault="0040273E" w:rsidP="00FC54AA">
      <w:pPr>
        <w:rPr>
          <w:rFonts w:ascii="Times New Roman" w:hAnsi="Times New Roman"/>
          <w:b/>
        </w:rPr>
      </w:pPr>
    </w:p>
    <w:p w14:paraId="23D13020" w14:textId="77777777" w:rsidR="00FC54AA" w:rsidRPr="0040273E" w:rsidRDefault="00FC54AA" w:rsidP="0040273E">
      <w:pPr>
        <w:rPr>
          <w:b/>
        </w:rPr>
      </w:pPr>
    </w:p>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719"/>
        <w:gridCol w:w="7231"/>
      </w:tblGrid>
      <w:tr w:rsidR="00766227" w:rsidRPr="0040273E" w14:paraId="79860C65" w14:textId="77777777" w:rsidTr="00766227">
        <w:trPr>
          <w:trHeight w:val="323"/>
          <w:tblHeader/>
        </w:trPr>
        <w:tc>
          <w:tcPr>
            <w:tcW w:w="712" w:type="dxa"/>
            <w:shd w:val="clear" w:color="auto" w:fill="auto"/>
            <w:vAlign w:val="bottom"/>
          </w:tcPr>
          <w:p w14:paraId="64C27965" w14:textId="09DE417A" w:rsidR="00766227" w:rsidRPr="0040273E" w:rsidRDefault="00766227" w:rsidP="0066360F">
            <w:pPr>
              <w:jc w:val="center"/>
              <w:rPr>
                <w:rFonts w:ascii="Times New Roman" w:hAnsi="Times New Roman"/>
                <w:b/>
              </w:rPr>
            </w:pPr>
            <w:r>
              <w:rPr>
                <w:rFonts w:ascii="Times New Roman" w:hAnsi="Times New Roman"/>
                <w:b/>
              </w:rPr>
              <w:t>Y</w:t>
            </w:r>
          </w:p>
        </w:tc>
        <w:tc>
          <w:tcPr>
            <w:tcW w:w="719" w:type="dxa"/>
            <w:shd w:val="clear" w:color="auto" w:fill="auto"/>
            <w:vAlign w:val="bottom"/>
          </w:tcPr>
          <w:p w14:paraId="13B7FAD3" w14:textId="6CB4016E" w:rsidR="00766227" w:rsidRPr="001D06CC" w:rsidRDefault="00766227" w:rsidP="0066360F">
            <w:pPr>
              <w:jc w:val="center"/>
              <w:rPr>
                <w:rFonts w:ascii="Times New Roman" w:hAnsi="Times New Roman"/>
                <w:b/>
              </w:rPr>
            </w:pPr>
            <w:r>
              <w:rPr>
                <w:rFonts w:ascii="Times New Roman" w:hAnsi="Times New Roman"/>
                <w:b/>
              </w:rPr>
              <w:t>N</w:t>
            </w:r>
          </w:p>
        </w:tc>
        <w:tc>
          <w:tcPr>
            <w:tcW w:w="7231" w:type="dxa"/>
            <w:shd w:val="clear" w:color="auto" w:fill="auto"/>
          </w:tcPr>
          <w:p w14:paraId="6525E318" w14:textId="77777777" w:rsidR="00766227" w:rsidRPr="0090342A" w:rsidRDefault="00766227" w:rsidP="0066360F">
            <w:pPr>
              <w:rPr>
                <w:rFonts w:ascii="Times New Roman" w:hAnsi="Times New Roman"/>
                <w:b/>
                <w:color w:val="FF0000"/>
                <w:szCs w:val="24"/>
              </w:rPr>
            </w:pPr>
          </w:p>
        </w:tc>
      </w:tr>
      <w:tr w:rsidR="00766227" w:rsidRPr="00466366" w14:paraId="6DA37294" w14:textId="77777777" w:rsidTr="00766227">
        <w:trPr>
          <w:trHeight w:val="323"/>
        </w:trPr>
        <w:tc>
          <w:tcPr>
            <w:tcW w:w="71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65790443" w14:textId="77777777" w:rsidR="00766227" w:rsidRPr="00466366" w:rsidRDefault="00766227" w:rsidP="00466366">
            <w:pPr>
              <w:jc w:val="center"/>
              <w:rPr>
                <w:rFonts w:ascii="Times New Roman" w:hAnsi="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6EA56357" w14:textId="77777777" w:rsidR="00766227" w:rsidRPr="00466366" w:rsidRDefault="00766227" w:rsidP="00466366">
            <w:pPr>
              <w:jc w:val="center"/>
              <w:rPr>
                <w:rFonts w:ascii="Times New Roman" w:hAnsi="Times New Roman"/>
                <w:b/>
              </w:rPr>
            </w:pPr>
          </w:p>
        </w:tc>
        <w:tc>
          <w:tcPr>
            <w:tcW w:w="723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E0FB1D" w14:textId="77777777" w:rsidR="00766227" w:rsidRPr="00905E1D" w:rsidRDefault="00766227" w:rsidP="00905E1D">
            <w:pPr>
              <w:jc w:val="center"/>
              <w:rPr>
                <w:rFonts w:ascii="Times New Roman" w:hAnsi="Times New Roman"/>
                <w:b/>
                <w:szCs w:val="24"/>
              </w:rPr>
            </w:pPr>
            <w:r w:rsidRPr="00905E1D">
              <w:rPr>
                <w:rFonts w:ascii="Times New Roman" w:hAnsi="Times New Roman"/>
                <w:b/>
                <w:szCs w:val="24"/>
              </w:rPr>
              <w:t>MODELING AND SIZING</w:t>
            </w:r>
          </w:p>
          <w:p w14:paraId="270E60C7" w14:textId="13B12034" w:rsidR="00766227" w:rsidRPr="00905E1D" w:rsidRDefault="00766227" w:rsidP="00905E1D">
            <w:pPr>
              <w:jc w:val="center"/>
              <w:rPr>
                <w:rFonts w:ascii="Times New Roman" w:hAnsi="Times New Roman"/>
                <w:szCs w:val="24"/>
              </w:rPr>
            </w:pPr>
          </w:p>
        </w:tc>
      </w:tr>
      <w:tr w:rsidR="00766227" w:rsidRPr="00466366" w14:paraId="1FDC3114" w14:textId="77777777" w:rsidTr="00766227">
        <w:trPr>
          <w:trHeight w:val="323"/>
        </w:trPr>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14:paraId="06C5B888" w14:textId="77777777" w:rsidR="00766227" w:rsidRPr="00905E1D" w:rsidRDefault="00766227" w:rsidP="00905E1D">
            <w:pPr>
              <w:rPr>
                <w:rFonts w:ascii="Times New Roman" w:hAnsi="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14:paraId="6A44FA11" w14:textId="77777777" w:rsidR="00766227" w:rsidRPr="00905E1D" w:rsidRDefault="00766227" w:rsidP="00905E1D">
            <w:pPr>
              <w:rPr>
                <w:rFonts w:ascii="Times New Roman" w:hAnsi="Times New Roman"/>
              </w:rPr>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733A5502" w14:textId="633E53AA" w:rsidR="00766227" w:rsidRPr="003623B3" w:rsidRDefault="00766227" w:rsidP="00905E1D">
            <w:pPr>
              <w:rPr>
                <w:rFonts w:ascii="Times New Roman" w:hAnsi="Times New Roman"/>
                <w:highlight w:val="yellow"/>
              </w:rPr>
            </w:pPr>
            <w:r w:rsidRPr="003623B3">
              <w:rPr>
                <w:rFonts w:ascii="Times New Roman" w:hAnsi="Times New Roman"/>
              </w:rPr>
              <w:t>If roof runoff is infiltrated according to the requirements of this BMP, the roof area is discounted from the project area used for sizing stormwater facilities.</w:t>
            </w:r>
          </w:p>
        </w:tc>
      </w:tr>
      <w:tr w:rsidR="00766227" w:rsidRPr="00466366" w14:paraId="19BAEAE0" w14:textId="77777777" w:rsidTr="00766227">
        <w:trPr>
          <w:trHeight w:val="323"/>
        </w:trPr>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14:paraId="56A950B9" w14:textId="77777777" w:rsidR="00766227" w:rsidRPr="00905E1D" w:rsidRDefault="00766227" w:rsidP="00905E1D">
            <w:pPr>
              <w:rPr>
                <w:rFonts w:ascii="Times New Roman" w:hAnsi="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14:paraId="388AC01E" w14:textId="77777777" w:rsidR="00766227" w:rsidRPr="00905E1D" w:rsidRDefault="00766227" w:rsidP="00905E1D">
            <w:pPr>
              <w:rPr>
                <w:rFonts w:ascii="Times New Roman" w:hAnsi="Times New Roman"/>
              </w:rPr>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3DF922DA" w14:textId="2B80FC0D" w:rsidR="00766227" w:rsidRPr="003623B3" w:rsidRDefault="00766227" w:rsidP="00766227">
            <w:pPr>
              <w:rPr>
                <w:rFonts w:ascii="Times New Roman" w:hAnsi="Times New Roman"/>
                <w:highlight w:val="yellow"/>
              </w:rPr>
            </w:pPr>
            <w:r w:rsidRPr="003623B3">
              <w:rPr>
                <w:rFonts w:ascii="Times New Roman" w:hAnsi="Times New Roman"/>
              </w:rPr>
              <w:t>Downspout infiltration system is sized per DDECM Volume V, Section 2.2.1.</w:t>
            </w:r>
            <w:r w:rsidR="003623B3">
              <w:rPr>
                <w:rFonts w:ascii="Times New Roman" w:hAnsi="Times New Roman"/>
              </w:rPr>
              <w:t>5</w:t>
            </w:r>
            <w:r w:rsidRPr="003623B3">
              <w:rPr>
                <w:rFonts w:ascii="Times New Roman" w:hAnsi="Times New Roman"/>
              </w:rPr>
              <w:t xml:space="preserve"> or an alternate engineered design is provided.</w:t>
            </w:r>
          </w:p>
        </w:tc>
      </w:tr>
      <w:tr w:rsidR="00766227" w:rsidRPr="0040273E" w14:paraId="5217F5B3" w14:textId="77777777" w:rsidTr="00766227">
        <w:tc>
          <w:tcPr>
            <w:tcW w:w="712" w:type="dxa"/>
            <w:shd w:val="clear" w:color="auto" w:fill="B8CCE4" w:themeFill="accent1" w:themeFillTint="66"/>
            <w:vAlign w:val="center"/>
          </w:tcPr>
          <w:p w14:paraId="1C72868A" w14:textId="77777777" w:rsidR="00766227" w:rsidRPr="0040273E" w:rsidRDefault="00766227" w:rsidP="0066360F">
            <w:pPr>
              <w:jc w:val="center"/>
              <w:rPr>
                <w:rFonts w:ascii="Times New Roman" w:hAnsi="Times New Roman"/>
                <w:b/>
              </w:rPr>
            </w:pPr>
          </w:p>
        </w:tc>
        <w:tc>
          <w:tcPr>
            <w:tcW w:w="719" w:type="dxa"/>
            <w:shd w:val="clear" w:color="auto" w:fill="B8CCE4" w:themeFill="accent1" w:themeFillTint="66"/>
          </w:tcPr>
          <w:p w14:paraId="70A010F4" w14:textId="77777777" w:rsidR="00766227" w:rsidRPr="001D06CC" w:rsidRDefault="00766227" w:rsidP="0066360F">
            <w:pPr>
              <w:jc w:val="center"/>
              <w:rPr>
                <w:rFonts w:ascii="Times New Roman" w:hAnsi="Times New Roman"/>
                <w:b/>
              </w:rPr>
            </w:pPr>
          </w:p>
        </w:tc>
        <w:tc>
          <w:tcPr>
            <w:tcW w:w="7231" w:type="dxa"/>
            <w:shd w:val="clear" w:color="auto" w:fill="B8CCE4" w:themeFill="accent1" w:themeFillTint="66"/>
          </w:tcPr>
          <w:p w14:paraId="615E6C63" w14:textId="77777777" w:rsidR="00766227" w:rsidRDefault="00766227" w:rsidP="0066360F">
            <w:pPr>
              <w:jc w:val="center"/>
              <w:rPr>
                <w:rFonts w:ascii="Times New Roman" w:hAnsi="Times New Roman"/>
                <w:b/>
              </w:rPr>
            </w:pPr>
            <w:r>
              <w:rPr>
                <w:rFonts w:ascii="Times New Roman" w:hAnsi="Times New Roman"/>
                <w:b/>
              </w:rPr>
              <w:t>DESIGN CRITERIA</w:t>
            </w:r>
          </w:p>
          <w:p w14:paraId="7E710D4B" w14:textId="3B25A055" w:rsidR="00766227" w:rsidRDefault="00766227" w:rsidP="0066360F">
            <w:pPr>
              <w:jc w:val="center"/>
              <w:rPr>
                <w:rFonts w:ascii="Times New Roman" w:hAnsi="Times New Roman"/>
                <w:b/>
              </w:rPr>
            </w:pPr>
          </w:p>
        </w:tc>
      </w:tr>
      <w:tr w:rsidR="00766227" w:rsidRPr="0040273E" w14:paraId="7B8FCE4E" w14:textId="77777777" w:rsidTr="00766227">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33CC98F9" w14:textId="77777777" w:rsidR="00766227" w:rsidRPr="0040273E" w:rsidRDefault="00766227" w:rsidP="0066360F">
            <w:pPr>
              <w:jc w:val="center"/>
              <w:rPr>
                <w:rFonts w:ascii="Times New Roman" w:hAnsi="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4B154D51" w14:textId="77777777" w:rsidR="00766227" w:rsidRPr="001D06CC" w:rsidRDefault="00766227" w:rsidP="0066360F">
            <w:pPr>
              <w:jc w:val="center"/>
              <w:rPr>
                <w:rFonts w:ascii="Times New Roman" w:hAnsi="Times New Roman"/>
                <w:b/>
              </w:rPr>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48E10529" w14:textId="698AFFEC" w:rsidR="00766227" w:rsidRPr="00C46CEE" w:rsidRDefault="00766227">
            <w:pPr>
              <w:rPr>
                <w:rFonts w:ascii="Times New Roman" w:hAnsi="Times New Roman"/>
                <w:b/>
              </w:rPr>
            </w:pPr>
            <w:r w:rsidRPr="00C46CEE">
              <w:rPr>
                <w:rFonts w:ascii="Times New Roman" w:hAnsi="Times New Roman"/>
              </w:rPr>
              <w:t>Soils on the lot(s) or site are not silty clay loam, clay loam, clay, or any other soil having a percolation rate slower than 1 inch per hour.</w:t>
            </w:r>
          </w:p>
        </w:tc>
      </w:tr>
      <w:tr w:rsidR="00766227" w:rsidRPr="0040273E" w14:paraId="38918D36" w14:textId="77777777" w:rsidTr="00766227">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002697A4" w14:textId="77777777" w:rsidR="00766227" w:rsidRPr="0040273E" w:rsidRDefault="00766227" w:rsidP="0066360F">
            <w:pPr>
              <w:jc w:val="center"/>
              <w:rPr>
                <w:rFonts w:ascii="Times New Roman" w:hAnsi="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6394164A" w14:textId="77777777" w:rsidR="00766227" w:rsidRPr="001D06CC" w:rsidRDefault="00766227" w:rsidP="0066360F">
            <w:pPr>
              <w:jc w:val="center"/>
              <w:rPr>
                <w:rFonts w:ascii="Times New Roman" w:hAnsi="Times New Roman"/>
                <w:b/>
              </w:rPr>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6F8ABD6A" w14:textId="77777777" w:rsidR="00766227" w:rsidRPr="003623B3" w:rsidRDefault="00766227" w:rsidP="0066360F">
            <w:pPr>
              <w:rPr>
                <w:rFonts w:ascii="Times New Roman" w:hAnsi="Times New Roman"/>
                <w:highlight w:val="yellow"/>
              </w:rPr>
            </w:pPr>
            <w:r w:rsidRPr="00C46CEE">
              <w:rPr>
                <w:rFonts w:ascii="Times New Roman" w:hAnsi="Times New Roman"/>
              </w:rPr>
              <w:t>There is at least 12 inches or more of permeable soil from the proposed bottom (final grade) of the infiltration system to the seasonal high groundwater table.</w:t>
            </w:r>
          </w:p>
        </w:tc>
      </w:tr>
      <w:tr w:rsidR="00766227" w:rsidRPr="0040273E" w14:paraId="338F4875" w14:textId="77777777" w:rsidTr="00766227">
        <w:trPr>
          <w:trHeight w:val="323"/>
        </w:trPr>
        <w:tc>
          <w:tcPr>
            <w:tcW w:w="712" w:type="dxa"/>
            <w:shd w:val="clear" w:color="auto" w:fill="auto"/>
            <w:vAlign w:val="center"/>
          </w:tcPr>
          <w:p w14:paraId="7D6DA449" w14:textId="77777777" w:rsidR="00766227" w:rsidRPr="0040273E" w:rsidRDefault="00766227" w:rsidP="0066360F">
            <w:pPr>
              <w:jc w:val="center"/>
              <w:rPr>
                <w:rFonts w:ascii="Times New Roman" w:hAnsi="Times New Roman"/>
                <w:b/>
              </w:rPr>
            </w:pPr>
          </w:p>
        </w:tc>
        <w:tc>
          <w:tcPr>
            <w:tcW w:w="719" w:type="dxa"/>
            <w:shd w:val="clear" w:color="auto" w:fill="auto"/>
          </w:tcPr>
          <w:p w14:paraId="2901C12F" w14:textId="77777777" w:rsidR="00766227" w:rsidRPr="001D06CC" w:rsidRDefault="00766227" w:rsidP="0066360F">
            <w:pPr>
              <w:jc w:val="center"/>
              <w:rPr>
                <w:rFonts w:ascii="Times New Roman" w:hAnsi="Times New Roman"/>
                <w:b/>
              </w:rPr>
            </w:pPr>
          </w:p>
        </w:tc>
        <w:tc>
          <w:tcPr>
            <w:tcW w:w="7231" w:type="dxa"/>
            <w:shd w:val="clear" w:color="auto" w:fill="auto"/>
          </w:tcPr>
          <w:p w14:paraId="48F67FBD" w14:textId="349274E1" w:rsidR="00766227" w:rsidRPr="00C62E36" w:rsidRDefault="00766227" w:rsidP="009917F1">
            <w:pPr>
              <w:rPr>
                <w:rFonts w:ascii="Times New Roman" w:eastAsiaTheme="minorHAnsi" w:hAnsi="Times New Roman"/>
                <w:color w:val="000000"/>
                <w:spacing w:val="0"/>
                <w:sz w:val="23"/>
                <w:szCs w:val="23"/>
              </w:rPr>
            </w:pPr>
            <w:r w:rsidRPr="00C62E36">
              <w:rPr>
                <w:rFonts w:ascii="Times New Roman" w:hAnsi="Times New Roman"/>
              </w:rPr>
              <w:t xml:space="preserve">Infiltration facility is setback a minimum of 50 feet from top of slopes steeper than </w:t>
            </w:r>
            <w:r w:rsidR="00C62E36" w:rsidRPr="00C62E36">
              <w:rPr>
                <w:rFonts w:ascii="Times New Roman" w:hAnsi="Times New Roman"/>
              </w:rPr>
              <w:t>15</w:t>
            </w:r>
            <w:r w:rsidRPr="00C62E36">
              <w:rPr>
                <w:rFonts w:ascii="Times New Roman" w:hAnsi="Times New Roman"/>
              </w:rPr>
              <w:t>% and greater than 10 feet high</w:t>
            </w:r>
            <w:r w:rsidR="003623B3" w:rsidRPr="00C62E36">
              <w:rPr>
                <w:rFonts w:ascii="Times New Roman" w:hAnsi="Times New Roman"/>
              </w:rPr>
              <w:t>.</w:t>
            </w:r>
            <w:r w:rsidRPr="00C62E36">
              <w:rPr>
                <w:rFonts w:ascii="Times New Roman" w:hAnsi="Times New Roman"/>
                <w:vertAlign w:val="superscript"/>
              </w:rPr>
              <w:t xml:space="preserve"> </w:t>
            </w:r>
          </w:p>
        </w:tc>
      </w:tr>
      <w:tr w:rsidR="00766227" w:rsidRPr="0040273E" w14:paraId="0E864E06" w14:textId="77777777" w:rsidTr="00766227">
        <w:trPr>
          <w:trHeight w:val="323"/>
        </w:trPr>
        <w:tc>
          <w:tcPr>
            <w:tcW w:w="712" w:type="dxa"/>
            <w:shd w:val="clear" w:color="auto" w:fill="auto"/>
            <w:vAlign w:val="center"/>
          </w:tcPr>
          <w:p w14:paraId="140E0327" w14:textId="77777777" w:rsidR="00766227" w:rsidRPr="0040273E" w:rsidRDefault="00766227" w:rsidP="0066360F">
            <w:pPr>
              <w:jc w:val="center"/>
              <w:rPr>
                <w:rFonts w:ascii="Times New Roman" w:hAnsi="Times New Roman"/>
                <w:b/>
              </w:rPr>
            </w:pPr>
          </w:p>
        </w:tc>
        <w:tc>
          <w:tcPr>
            <w:tcW w:w="719" w:type="dxa"/>
            <w:shd w:val="clear" w:color="auto" w:fill="auto"/>
          </w:tcPr>
          <w:p w14:paraId="5FAC9BDF" w14:textId="77777777" w:rsidR="00766227" w:rsidRPr="001D06CC" w:rsidRDefault="00766227" w:rsidP="0066360F">
            <w:pPr>
              <w:jc w:val="center"/>
              <w:rPr>
                <w:rFonts w:ascii="Times New Roman" w:hAnsi="Times New Roman"/>
                <w:b/>
              </w:rPr>
            </w:pPr>
          </w:p>
        </w:tc>
        <w:tc>
          <w:tcPr>
            <w:tcW w:w="7231" w:type="dxa"/>
            <w:shd w:val="clear" w:color="auto" w:fill="auto"/>
          </w:tcPr>
          <w:p w14:paraId="088FC507" w14:textId="76204A6E" w:rsidR="00766227" w:rsidRPr="00C62E36" w:rsidRDefault="00766227" w:rsidP="0066360F">
            <w:pPr>
              <w:rPr>
                <w:rFonts w:ascii="Times New Roman" w:eastAsiaTheme="minorHAnsi" w:hAnsi="Times New Roman"/>
                <w:color w:val="000000"/>
                <w:spacing w:val="0"/>
                <w:sz w:val="23"/>
                <w:szCs w:val="23"/>
              </w:rPr>
            </w:pPr>
            <w:r w:rsidRPr="00C62E36">
              <w:rPr>
                <w:rFonts w:ascii="Times New Roman" w:hAnsi="Times New Roman"/>
              </w:rPr>
              <w:t>Infiltration facility is a minimum 30 feet upgradient/10 feet downgradient of septic drainfield primary and reserve areas.</w:t>
            </w:r>
            <w:r w:rsidRPr="00C62E36">
              <w:rPr>
                <w:rFonts w:ascii="Times New Roman" w:hAnsi="Times New Roman"/>
                <w:szCs w:val="24"/>
              </w:rPr>
              <w:t xml:space="preserve"> This requirement can be waived if site topography will clearly prohibit flows from intersecting the drainfield or where site conditions (soil permeability, distance between systems, etc.) indicate that this is unnecessary.</w:t>
            </w:r>
          </w:p>
        </w:tc>
      </w:tr>
      <w:tr w:rsidR="00766227" w:rsidRPr="0040273E" w14:paraId="35B452FE" w14:textId="77777777" w:rsidTr="00766227">
        <w:trPr>
          <w:trHeight w:val="323"/>
        </w:trPr>
        <w:tc>
          <w:tcPr>
            <w:tcW w:w="712" w:type="dxa"/>
            <w:shd w:val="clear" w:color="auto" w:fill="auto"/>
            <w:vAlign w:val="center"/>
          </w:tcPr>
          <w:p w14:paraId="111FFB8F" w14:textId="77777777" w:rsidR="00766227" w:rsidRPr="0040273E" w:rsidRDefault="00766227" w:rsidP="0066360F">
            <w:pPr>
              <w:jc w:val="center"/>
              <w:rPr>
                <w:rFonts w:ascii="Times New Roman" w:hAnsi="Times New Roman"/>
                <w:b/>
              </w:rPr>
            </w:pPr>
          </w:p>
        </w:tc>
        <w:tc>
          <w:tcPr>
            <w:tcW w:w="719" w:type="dxa"/>
            <w:shd w:val="clear" w:color="auto" w:fill="auto"/>
          </w:tcPr>
          <w:p w14:paraId="0D5EC8F9" w14:textId="77777777" w:rsidR="00766227" w:rsidRPr="001D06CC" w:rsidRDefault="00766227" w:rsidP="0066360F">
            <w:pPr>
              <w:jc w:val="center"/>
              <w:rPr>
                <w:rFonts w:ascii="Times New Roman" w:hAnsi="Times New Roman"/>
                <w:b/>
              </w:rPr>
            </w:pPr>
          </w:p>
        </w:tc>
        <w:tc>
          <w:tcPr>
            <w:tcW w:w="7231" w:type="dxa"/>
            <w:shd w:val="clear" w:color="auto" w:fill="auto"/>
          </w:tcPr>
          <w:p w14:paraId="5C1BE886" w14:textId="4B33524C" w:rsidR="00766227" w:rsidRPr="003623B3" w:rsidRDefault="00766227" w:rsidP="0066360F">
            <w:pPr>
              <w:rPr>
                <w:rFonts w:ascii="Times New Roman" w:hAnsi="Times New Roman"/>
                <w:highlight w:val="yellow"/>
              </w:rPr>
            </w:pPr>
            <w:r w:rsidRPr="00C62E36">
              <w:rPr>
                <w:rFonts w:ascii="Times New Roman" w:hAnsi="Times New Roman"/>
              </w:rPr>
              <w:t>Infiltration facility is a minimum of 10 feet away from any structure or property line.</w:t>
            </w:r>
          </w:p>
        </w:tc>
      </w:tr>
      <w:tr w:rsidR="00766227" w:rsidRPr="0040273E" w14:paraId="638EFB9B" w14:textId="77777777" w:rsidTr="00766227">
        <w:trPr>
          <w:trHeight w:val="323"/>
        </w:trPr>
        <w:tc>
          <w:tcPr>
            <w:tcW w:w="712" w:type="dxa"/>
            <w:shd w:val="clear" w:color="auto" w:fill="DBE5F1" w:themeFill="accent1" w:themeFillTint="33"/>
            <w:vAlign w:val="center"/>
          </w:tcPr>
          <w:p w14:paraId="6B93CBF5" w14:textId="77777777" w:rsidR="00766227" w:rsidRPr="0040273E" w:rsidRDefault="00766227" w:rsidP="0066360F">
            <w:pPr>
              <w:jc w:val="center"/>
              <w:rPr>
                <w:rFonts w:ascii="Times New Roman" w:hAnsi="Times New Roman"/>
                <w:b/>
              </w:rPr>
            </w:pPr>
          </w:p>
        </w:tc>
        <w:tc>
          <w:tcPr>
            <w:tcW w:w="719" w:type="dxa"/>
            <w:shd w:val="clear" w:color="auto" w:fill="DBE5F1" w:themeFill="accent1" w:themeFillTint="33"/>
          </w:tcPr>
          <w:p w14:paraId="17DB58C7" w14:textId="77777777" w:rsidR="00766227" w:rsidRPr="001D06CC" w:rsidRDefault="00766227" w:rsidP="0066360F">
            <w:pPr>
              <w:jc w:val="center"/>
              <w:rPr>
                <w:rFonts w:ascii="Times New Roman" w:hAnsi="Times New Roman"/>
                <w:b/>
              </w:rPr>
            </w:pPr>
          </w:p>
        </w:tc>
        <w:tc>
          <w:tcPr>
            <w:tcW w:w="7231" w:type="dxa"/>
            <w:shd w:val="clear" w:color="auto" w:fill="DBE5F1" w:themeFill="accent1" w:themeFillTint="33"/>
          </w:tcPr>
          <w:p w14:paraId="66659EEE" w14:textId="4E77112D" w:rsidR="00766227" w:rsidRPr="00981AE2" w:rsidRDefault="00766227" w:rsidP="0066360F">
            <w:pPr>
              <w:jc w:val="center"/>
              <w:rPr>
                <w:rFonts w:ascii="Times New Roman" w:hAnsi="Times New Roman"/>
                <w:b/>
              </w:rPr>
            </w:pPr>
            <w:r w:rsidRPr="00981AE2">
              <w:rPr>
                <w:rFonts w:ascii="Times New Roman" w:hAnsi="Times New Roman"/>
                <w:b/>
              </w:rPr>
              <w:t>Infiltration Trench</w:t>
            </w:r>
          </w:p>
        </w:tc>
      </w:tr>
      <w:tr w:rsidR="00766227" w:rsidRPr="0040273E" w14:paraId="1882408A" w14:textId="77777777" w:rsidTr="00766227">
        <w:trPr>
          <w:trHeight w:val="278"/>
        </w:trPr>
        <w:tc>
          <w:tcPr>
            <w:tcW w:w="712" w:type="dxa"/>
            <w:vAlign w:val="center"/>
          </w:tcPr>
          <w:p w14:paraId="7694C78F" w14:textId="77777777" w:rsidR="00766227" w:rsidRPr="0040273E" w:rsidRDefault="00766227" w:rsidP="0066360F">
            <w:pPr>
              <w:jc w:val="center"/>
              <w:rPr>
                <w:rFonts w:ascii="Times New Roman" w:hAnsi="Times New Roman"/>
                <w:b/>
              </w:rPr>
            </w:pPr>
          </w:p>
        </w:tc>
        <w:tc>
          <w:tcPr>
            <w:tcW w:w="719" w:type="dxa"/>
            <w:shd w:val="clear" w:color="auto" w:fill="auto"/>
          </w:tcPr>
          <w:p w14:paraId="71D99A1B" w14:textId="77777777" w:rsidR="00766227" w:rsidRPr="001D06CC" w:rsidRDefault="00766227" w:rsidP="0066360F">
            <w:pPr>
              <w:jc w:val="center"/>
              <w:rPr>
                <w:rFonts w:ascii="Times New Roman" w:hAnsi="Times New Roman"/>
                <w:b/>
              </w:rPr>
            </w:pPr>
          </w:p>
        </w:tc>
        <w:tc>
          <w:tcPr>
            <w:tcW w:w="7231" w:type="dxa"/>
          </w:tcPr>
          <w:p w14:paraId="7E1F796D" w14:textId="518FE4F1" w:rsidR="00766227" w:rsidRPr="003623B3" w:rsidRDefault="00766227" w:rsidP="0066360F">
            <w:pPr>
              <w:rPr>
                <w:rFonts w:ascii="Times New Roman" w:hAnsi="Times New Roman"/>
                <w:highlight w:val="yellow"/>
              </w:rPr>
            </w:pPr>
            <w:r w:rsidRPr="003623B3">
              <w:rPr>
                <w:rFonts w:ascii="Times New Roman" w:hAnsi="Times New Roman"/>
              </w:rPr>
              <w:t>Trench is no greater than 100 feet in length.</w:t>
            </w:r>
          </w:p>
        </w:tc>
      </w:tr>
      <w:tr w:rsidR="00766227" w:rsidRPr="0040273E" w14:paraId="6FC7A158" w14:textId="77777777" w:rsidTr="00766227">
        <w:tc>
          <w:tcPr>
            <w:tcW w:w="712" w:type="dxa"/>
            <w:tcBorders>
              <w:bottom w:val="single" w:sz="4" w:space="0" w:color="auto"/>
            </w:tcBorders>
            <w:vAlign w:val="center"/>
          </w:tcPr>
          <w:p w14:paraId="11A4B58E" w14:textId="77777777" w:rsidR="00766227" w:rsidRPr="0040273E" w:rsidRDefault="00766227" w:rsidP="0066360F">
            <w:pPr>
              <w:jc w:val="center"/>
              <w:rPr>
                <w:rFonts w:ascii="Times New Roman" w:hAnsi="Times New Roman"/>
                <w:b/>
              </w:rPr>
            </w:pPr>
          </w:p>
        </w:tc>
        <w:tc>
          <w:tcPr>
            <w:tcW w:w="719" w:type="dxa"/>
            <w:tcBorders>
              <w:bottom w:val="single" w:sz="4" w:space="0" w:color="auto"/>
            </w:tcBorders>
            <w:shd w:val="clear" w:color="auto" w:fill="auto"/>
          </w:tcPr>
          <w:p w14:paraId="651772ED" w14:textId="77777777" w:rsidR="00766227" w:rsidRPr="001D06CC" w:rsidRDefault="00766227" w:rsidP="0066360F">
            <w:pPr>
              <w:jc w:val="center"/>
              <w:rPr>
                <w:rFonts w:ascii="Times New Roman" w:hAnsi="Times New Roman"/>
                <w:b/>
              </w:rPr>
            </w:pPr>
          </w:p>
        </w:tc>
        <w:tc>
          <w:tcPr>
            <w:tcW w:w="7231" w:type="dxa"/>
            <w:tcBorders>
              <w:bottom w:val="single" w:sz="4" w:space="0" w:color="auto"/>
            </w:tcBorders>
          </w:tcPr>
          <w:p w14:paraId="017139EB" w14:textId="3801BD0D" w:rsidR="00766227" w:rsidRPr="003623B3" w:rsidRDefault="00766227" w:rsidP="0066360F">
            <w:pPr>
              <w:rPr>
                <w:rFonts w:ascii="Times New Roman" w:hAnsi="Times New Roman"/>
                <w:highlight w:val="yellow"/>
              </w:rPr>
            </w:pPr>
            <w:r w:rsidRPr="003623B3">
              <w:rPr>
                <w:rFonts w:ascii="Times New Roman" w:hAnsi="Times New Roman"/>
              </w:rPr>
              <w:t>Spacing between distribution pipes is at least 6 feet.</w:t>
            </w:r>
          </w:p>
        </w:tc>
      </w:tr>
      <w:tr w:rsidR="00766227" w:rsidRPr="0040273E" w14:paraId="54F1C641" w14:textId="77777777" w:rsidTr="00766227">
        <w:trPr>
          <w:trHeight w:val="323"/>
        </w:trPr>
        <w:tc>
          <w:tcPr>
            <w:tcW w:w="712" w:type="dxa"/>
            <w:tcBorders>
              <w:top w:val="single" w:sz="4" w:space="0" w:color="auto"/>
            </w:tcBorders>
            <w:vAlign w:val="center"/>
          </w:tcPr>
          <w:p w14:paraId="17FB949C" w14:textId="77777777" w:rsidR="00766227" w:rsidRPr="0040273E" w:rsidRDefault="00766227" w:rsidP="0066360F">
            <w:pPr>
              <w:jc w:val="center"/>
              <w:rPr>
                <w:rFonts w:ascii="Times New Roman" w:hAnsi="Times New Roman"/>
                <w:b/>
              </w:rPr>
            </w:pPr>
          </w:p>
        </w:tc>
        <w:tc>
          <w:tcPr>
            <w:tcW w:w="719" w:type="dxa"/>
            <w:tcBorders>
              <w:top w:val="single" w:sz="4" w:space="0" w:color="auto"/>
            </w:tcBorders>
            <w:shd w:val="clear" w:color="auto" w:fill="auto"/>
          </w:tcPr>
          <w:p w14:paraId="68D7D4B1" w14:textId="77777777" w:rsidR="00766227" w:rsidRPr="001D06CC" w:rsidRDefault="00766227" w:rsidP="0066360F">
            <w:pPr>
              <w:jc w:val="center"/>
              <w:rPr>
                <w:rFonts w:ascii="Times New Roman" w:hAnsi="Times New Roman"/>
                <w:b/>
                <w:spacing w:val="-2"/>
              </w:rPr>
            </w:pPr>
          </w:p>
        </w:tc>
        <w:tc>
          <w:tcPr>
            <w:tcW w:w="7231" w:type="dxa"/>
            <w:tcBorders>
              <w:top w:val="single" w:sz="4" w:space="0" w:color="auto"/>
            </w:tcBorders>
          </w:tcPr>
          <w:p w14:paraId="4E2AA466" w14:textId="21BA5F4C" w:rsidR="00766227" w:rsidRPr="00C62E36" w:rsidRDefault="00766227" w:rsidP="0066360F">
            <w:pPr>
              <w:rPr>
                <w:rFonts w:ascii="Times New Roman" w:hAnsi="Times New Roman"/>
              </w:rPr>
            </w:pPr>
            <w:r w:rsidRPr="00C62E36">
              <w:rPr>
                <w:rFonts w:ascii="Times New Roman" w:hAnsi="Times New Roman"/>
              </w:rPr>
              <w:t>Aggregate material meets WSDOT Specifications 9-03.12(5).</w:t>
            </w:r>
          </w:p>
        </w:tc>
      </w:tr>
      <w:tr w:rsidR="00766227" w:rsidRPr="0040273E" w14:paraId="71FC06D3" w14:textId="77777777" w:rsidTr="00766227">
        <w:tc>
          <w:tcPr>
            <w:tcW w:w="712" w:type="dxa"/>
            <w:vAlign w:val="center"/>
          </w:tcPr>
          <w:p w14:paraId="37E20343" w14:textId="77777777" w:rsidR="00766227" w:rsidRPr="0040273E" w:rsidRDefault="00766227" w:rsidP="0066360F">
            <w:pPr>
              <w:jc w:val="center"/>
              <w:rPr>
                <w:rFonts w:ascii="Times New Roman" w:hAnsi="Times New Roman"/>
                <w:b/>
              </w:rPr>
            </w:pPr>
          </w:p>
        </w:tc>
        <w:tc>
          <w:tcPr>
            <w:tcW w:w="719" w:type="dxa"/>
            <w:shd w:val="clear" w:color="auto" w:fill="auto"/>
          </w:tcPr>
          <w:p w14:paraId="262C2428" w14:textId="77777777" w:rsidR="00766227" w:rsidRPr="001D06CC" w:rsidRDefault="00766227" w:rsidP="0066360F">
            <w:pPr>
              <w:jc w:val="center"/>
              <w:rPr>
                <w:rFonts w:ascii="Times New Roman" w:hAnsi="Times New Roman"/>
                <w:b/>
              </w:rPr>
            </w:pPr>
          </w:p>
        </w:tc>
        <w:tc>
          <w:tcPr>
            <w:tcW w:w="7231" w:type="dxa"/>
          </w:tcPr>
          <w:p w14:paraId="502D394C" w14:textId="0AE90E1F" w:rsidR="00766227" w:rsidRPr="00C62E36" w:rsidRDefault="00766227" w:rsidP="0066360F">
            <w:pPr>
              <w:rPr>
                <w:rFonts w:ascii="Times New Roman" w:hAnsi="Times New Roman"/>
              </w:rPr>
            </w:pPr>
            <w:r w:rsidRPr="00C62E36">
              <w:rPr>
                <w:rFonts w:ascii="Times New Roman" w:hAnsi="Times New Roman"/>
              </w:rPr>
              <w:t>Geotextile fabric is wrapped entirely around trench drain rock (a 6-inch layer of sand may be used in lieu of geotextile fabric on the bottom).</w:t>
            </w:r>
          </w:p>
        </w:tc>
      </w:tr>
      <w:tr w:rsidR="00766227" w:rsidRPr="0040273E" w14:paraId="4857FE51" w14:textId="77777777" w:rsidTr="00766227">
        <w:trPr>
          <w:trHeight w:val="305"/>
        </w:trPr>
        <w:tc>
          <w:tcPr>
            <w:tcW w:w="712" w:type="dxa"/>
            <w:tcBorders>
              <w:bottom w:val="single" w:sz="4" w:space="0" w:color="auto"/>
            </w:tcBorders>
            <w:vAlign w:val="center"/>
          </w:tcPr>
          <w:p w14:paraId="24425294" w14:textId="77777777" w:rsidR="00766227" w:rsidRPr="0040273E" w:rsidRDefault="00766227" w:rsidP="0066360F">
            <w:pPr>
              <w:jc w:val="center"/>
              <w:rPr>
                <w:rFonts w:ascii="Times New Roman" w:hAnsi="Times New Roman"/>
                <w:b/>
              </w:rPr>
            </w:pPr>
          </w:p>
        </w:tc>
        <w:tc>
          <w:tcPr>
            <w:tcW w:w="719" w:type="dxa"/>
            <w:tcBorders>
              <w:bottom w:val="single" w:sz="4" w:space="0" w:color="auto"/>
            </w:tcBorders>
            <w:shd w:val="clear" w:color="auto" w:fill="auto"/>
          </w:tcPr>
          <w:p w14:paraId="256E4AA5" w14:textId="77777777" w:rsidR="00766227" w:rsidRPr="001D06CC" w:rsidRDefault="00766227" w:rsidP="0066360F">
            <w:pPr>
              <w:jc w:val="center"/>
              <w:rPr>
                <w:rFonts w:ascii="Times New Roman" w:hAnsi="Times New Roman"/>
                <w:b/>
                <w:spacing w:val="-2"/>
              </w:rPr>
            </w:pPr>
          </w:p>
        </w:tc>
        <w:tc>
          <w:tcPr>
            <w:tcW w:w="7231" w:type="dxa"/>
            <w:tcBorders>
              <w:bottom w:val="single" w:sz="4" w:space="0" w:color="auto"/>
            </w:tcBorders>
          </w:tcPr>
          <w:p w14:paraId="44E60B9A" w14:textId="6F753B9C" w:rsidR="00766227" w:rsidRPr="003623B3" w:rsidRDefault="00766227" w:rsidP="0066360F">
            <w:pPr>
              <w:rPr>
                <w:rFonts w:ascii="Times New Roman" w:hAnsi="Times New Roman"/>
                <w:highlight w:val="yellow"/>
              </w:rPr>
            </w:pPr>
            <w:r w:rsidRPr="00C62E36">
              <w:rPr>
                <w:rFonts w:ascii="Times New Roman" w:hAnsi="Times New Roman"/>
              </w:rPr>
              <w:t>A structure with sump is located upstream of the trench.</w:t>
            </w:r>
          </w:p>
        </w:tc>
      </w:tr>
      <w:tr w:rsidR="00766227" w:rsidRPr="0040273E" w14:paraId="7E0638F4" w14:textId="77777777" w:rsidTr="00766227">
        <w:tc>
          <w:tcPr>
            <w:tcW w:w="712" w:type="dxa"/>
            <w:tcBorders>
              <w:top w:val="single" w:sz="4" w:space="0" w:color="auto"/>
              <w:bottom w:val="single" w:sz="4" w:space="0" w:color="auto"/>
            </w:tcBorders>
            <w:vAlign w:val="center"/>
          </w:tcPr>
          <w:p w14:paraId="7001A61A" w14:textId="77777777" w:rsidR="00766227" w:rsidRPr="0040273E" w:rsidRDefault="00766227" w:rsidP="0066360F">
            <w:pPr>
              <w:jc w:val="center"/>
              <w:rPr>
                <w:rFonts w:ascii="Times New Roman" w:hAnsi="Times New Roman"/>
                <w:b/>
              </w:rPr>
            </w:pPr>
          </w:p>
        </w:tc>
        <w:tc>
          <w:tcPr>
            <w:tcW w:w="719" w:type="dxa"/>
            <w:tcBorders>
              <w:top w:val="single" w:sz="4" w:space="0" w:color="auto"/>
              <w:bottom w:val="single" w:sz="4" w:space="0" w:color="auto"/>
            </w:tcBorders>
            <w:shd w:val="clear" w:color="auto" w:fill="auto"/>
          </w:tcPr>
          <w:p w14:paraId="11956E90" w14:textId="77777777" w:rsidR="00766227" w:rsidRPr="001D06CC" w:rsidRDefault="00766227" w:rsidP="0066360F">
            <w:pPr>
              <w:jc w:val="center"/>
              <w:rPr>
                <w:rFonts w:ascii="Times New Roman" w:hAnsi="Times New Roman"/>
                <w:b/>
              </w:rPr>
            </w:pPr>
          </w:p>
        </w:tc>
        <w:tc>
          <w:tcPr>
            <w:tcW w:w="7231" w:type="dxa"/>
            <w:tcBorders>
              <w:top w:val="single" w:sz="4" w:space="0" w:color="auto"/>
              <w:bottom w:val="single" w:sz="4" w:space="0" w:color="auto"/>
            </w:tcBorders>
          </w:tcPr>
          <w:p w14:paraId="75093A15" w14:textId="29CF6CF1" w:rsidR="00766227" w:rsidRPr="003623B3" w:rsidRDefault="00766227" w:rsidP="0066360F">
            <w:pPr>
              <w:rPr>
                <w:rFonts w:ascii="Times New Roman" w:hAnsi="Times New Roman"/>
                <w:highlight w:val="yellow"/>
              </w:rPr>
            </w:pPr>
            <w:r w:rsidRPr="00C62E36">
              <w:rPr>
                <w:rFonts w:ascii="Times New Roman" w:hAnsi="Times New Roman"/>
              </w:rPr>
              <w:t>If placed in fill material, the measured infiltration rate is at least 8 inches/hour.</w:t>
            </w:r>
          </w:p>
        </w:tc>
      </w:tr>
      <w:tr w:rsidR="00766227" w:rsidRPr="0040273E" w14:paraId="706FFBBB" w14:textId="77777777" w:rsidTr="00766227">
        <w:tc>
          <w:tcPr>
            <w:tcW w:w="712" w:type="dxa"/>
            <w:tcBorders>
              <w:top w:val="single" w:sz="4" w:space="0" w:color="auto"/>
            </w:tcBorders>
            <w:vAlign w:val="center"/>
          </w:tcPr>
          <w:p w14:paraId="26FF984A" w14:textId="77777777" w:rsidR="00766227" w:rsidRPr="0040273E" w:rsidRDefault="00766227" w:rsidP="0066360F">
            <w:pPr>
              <w:jc w:val="center"/>
              <w:rPr>
                <w:rFonts w:ascii="Times New Roman" w:hAnsi="Times New Roman"/>
                <w:b/>
              </w:rPr>
            </w:pPr>
          </w:p>
        </w:tc>
        <w:tc>
          <w:tcPr>
            <w:tcW w:w="719" w:type="dxa"/>
            <w:tcBorders>
              <w:top w:val="single" w:sz="4" w:space="0" w:color="auto"/>
            </w:tcBorders>
            <w:shd w:val="clear" w:color="auto" w:fill="auto"/>
          </w:tcPr>
          <w:p w14:paraId="4391F370" w14:textId="77777777" w:rsidR="00766227" w:rsidRPr="001D06CC" w:rsidRDefault="00766227" w:rsidP="0066360F">
            <w:pPr>
              <w:jc w:val="center"/>
              <w:rPr>
                <w:rFonts w:ascii="Times New Roman" w:hAnsi="Times New Roman"/>
                <w:b/>
                <w:spacing w:val="-2"/>
              </w:rPr>
            </w:pPr>
          </w:p>
        </w:tc>
        <w:tc>
          <w:tcPr>
            <w:tcW w:w="7231" w:type="dxa"/>
            <w:tcBorders>
              <w:top w:val="single" w:sz="4" w:space="0" w:color="auto"/>
            </w:tcBorders>
          </w:tcPr>
          <w:p w14:paraId="394A3F6D" w14:textId="28E13E5C" w:rsidR="00766227" w:rsidRPr="00C46CEE" w:rsidRDefault="00766227" w:rsidP="0066360F">
            <w:pPr>
              <w:rPr>
                <w:rFonts w:ascii="Times New Roman" w:hAnsi="Times New Roman"/>
              </w:rPr>
            </w:pPr>
            <w:r w:rsidRPr="00C46CEE">
              <w:rPr>
                <w:rFonts w:ascii="Times New Roman" w:hAnsi="Times New Roman"/>
              </w:rPr>
              <w:t>If placed under pavement, overflow is at least 1 foot below the pavement.</w:t>
            </w:r>
          </w:p>
        </w:tc>
      </w:tr>
      <w:tr w:rsidR="00766227" w:rsidRPr="0040273E" w14:paraId="0D0A663F" w14:textId="77777777" w:rsidTr="00766227">
        <w:tc>
          <w:tcPr>
            <w:tcW w:w="712" w:type="dxa"/>
            <w:vAlign w:val="center"/>
          </w:tcPr>
          <w:p w14:paraId="47A86204" w14:textId="77777777" w:rsidR="00766227" w:rsidRPr="0040273E" w:rsidRDefault="00766227" w:rsidP="0066360F">
            <w:pPr>
              <w:jc w:val="center"/>
              <w:rPr>
                <w:rFonts w:ascii="Times New Roman" w:hAnsi="Times New Roman"/>
                <w:b/>
              </w:rPr>
            </w:pPr>
          </w:p>
        </w:tc>
        <w:tc>
          <w:tcPr>
            <w:tcW w:w="719" w:type="dxa"/>
            <w:shd w:val="clear" w:color="auto" w:fill="auto"/>
          </w:tcPr>
          <w:p w14:paraId="7585567F" w14:textId="77777777" w:rsidR="00766227" w:rsidRPr="001D06CC" w:rsidRDefault="00766227" w:rsidP="0066360F">
            <w:pPr>
              <w:jc w:val="center"/>
              <w:rPr>
                <w:rFonts w:ascii="Times New Roman" w:hAnsi="Times New Roman"/>
                <w:b/>
              </w:rPr>
            </w:pPr>
          </w:p>
        </w:tc>
        <w:tc>
          <w:tcPr>
            <w:tcW w:w="7231" w:type="dxa"/>
          </w:tcPr>
          <w:p w14:paraId="1F25ED39" w14:textId="0D13AD33" w:rsidR="00766227" w:rsidRPr="003623B3" w:rsidRDefault="00766227" w:rsidP="0066360F">
            <w:pPr>
              <w:rPr>
                <w:rFonts w:ascii="Times New Roman" w:hAnsi="Times New Roman"/>
                <w:highlight w:val="yellow"/>
              </w:rPr>
            </w:pPr>
            <w:r w:rsidRPr="00C62E36">
              <w:rPr>
                <w:rFonts w:ascii="Times New Roman" w:hAnsi="Times New Roman"/>
              </w:rPr>
              <w:t>Trench is sized according to</w:t>
            </w:r>
            <w:r w:rsidR="003623B3" w:rsidRPr="00C62E36">
              <w:rPr>
                <w:rFonts w:ascii="Times New Roman" w:hAnsi="Times New Roman"/>
              </w:rPr>
              <w:t xml:space="preserve"> </w:t>
            </w:r>
            <w:r w:rsidRPr="00C62E36">
              <w:rPr>
                <w:rFonts w:ascii="Times New Roman" w:hAnsi="Times New Roman"/>
              </w:rPr>
              <w:t>Volume V, Section 2.2.1.</w:t>
            </w:r>
            <w:r w:rsidR="003623B3" w:rsidRPr="00C62E36">
              <w:rPr>
                <w:rFonts w:ascii="Times New Roman" w:hAnsi="Times New Roman"/>
              </w:rPr>
              <w:t>5.1</w:t>
            </w:r>
            <w:r w:rsidRPr="00C62E36">
              <w:rPr>
                <w:rFonts w:ascii="Times New Roman" w:hAnsi="Times New Roman"/>
              </w:rPr>
              <w:t xml:space="preserve"> or other sizing method approved by the </w:t>
            </w:r>
            <w:r w:rsidR="003623B3" w:rsidRPr="00C62E36">
              <w:rPr>
                <w:rFonts w:ascii="Times New Roman" w:hAnsi="Times New Roman"/>
              </w:rPr>
              <w:t>C</w:t>
            </w:r>
            <w:r w:rsidRPr="00C62E36">
              <w:rPr>
                <w:rFonts w:ascii="Times New Roman" w:hAnsi="Times New Roman"/>
              </w:rPr>
              <w:t>ounty.</w:t>
            </w:r>
          </w:p>
        </w:tc>
      </w:tr>
      <w:tr w:rsidR="00766227" w:rsidRPr="0040273E" w14:paraId="1131B7B7" w14:textId="77777777" w:rsidTr="00766227">
        <w:tc>
          <w:tcPr>
            <w:tcW w:w="712" w:type="dxa"/>
            <w:shd w:val="clear" w:color="auto" w:fill="DBE5F1" w:themeFill="accent1" w:themeFillTint="33"/>
            <w:vAlign w:val="center"/>
          </w:tcPr>
          <w:p w14:paraId="41AAD7CD" w14:textId="77777777" w:rsidR="00766227" w:rsidRPr="0040273E" w:rsidRDefault="00766227" w:rsidP="0066360F">
            <w:pPr>
              <w:jc w:val="center"/>
              <w:rPr>
                <w:rFonts w:ascii="Times New Roman" w:hAnsi="Times New Roman"/>
                <w:b/>
              </w:rPr>
            </w:pPr>
          </w:p>
        </w:tc>
        <w:tc>
          <w:tcPr>
            <w:tcW w:w="719" w:type="dxa"/>
            <w:shd w:val="clear" w:color="auto" w:fill="DBE5F1" w:themeFill="accent1" w:themeFillTint="33"/>
          </w:tcPr>
          <w:p w14:paraId="16E4ABBD" w14:textId="77777777" w:rsidR="00766227" w:rsidRPr="001D06CC" w:rsidRDefault="00766227" w:rsidP="0066360F">
            <w:pPr>
              <w:jc w:val="center"/>
              <w:rPr>
                <w:rFonts w:ascii="Times New Roman" w:hAnsi="Times New Roman"/>
                <w:b/>
              </w:rPr>
            </w:pPr>
          </w:p>
        </w:tc>
        <w:tc>
          <w:tcPr>
            <w:tcW w:w="7231" w:type="dxa"/>
            <w:shd w:val="clear" w:color="auto" w:fill="DBE5F1" w:themeFill="accent1" w:themeFillTint="33"/>
          </w:tcPr>
          <w:p w14:paraId="08827E3E" w14:textId="0EBCB23B" w:rsidR="00766227" w:rsidRPr="00981AE2" w:rsidRDefault="00766227" w:rsidP="0066360F">
            <w:pPr>
              <w:jc w:val="center"/>
              <w:rPr>
                <w:rFonts w:ascii="Times New Roman" w:hAnsi="Times New Roman"/>
                <w:b/>
                <w:spacing w:val="-2"/>
              </w:rPr>
            </w:pPr>
            <w:r w:rsidRPr="00981AE2">
              <w:rPr>
                <w:rFonts w:ascii="Times New Roman" w:hAnsi="Times New Roman"/>
                <w:b/>
                <w:spacing w:val="-2"/>
              </w:rPr>
              <w:t>Infiltration Drywell</w:t>
            </w:r>
          </w:p>
        </w:tc>
      </w:tr>
      <w:tr w:rsidR="00766227" w:rsidRPr="0040273E" w14:paraId="2ADB8C6D" w14:textId="77777777" w:rsidTr="00766227">
        <w:tc>
          <w:tcPr>
            <w:tcW w:w="712" w:type="dxa"/>
            <w:vAlign w:val="center"/>
          </w:tcPr>
          <w:p w14:paraId="2A7F9ACF" w14:textId="77777777" w:rsidR="00766227" w:rsidRPr="0040273E" w:rsidRDefault="00766227" w:rsidP="0066360F">
            <w:pPr>
              <w:jc w:val="center"/>
              <w:rPr>
                <w:rFonts w:ascii="Times New Roman" w:hAnsi="Times New Roman"/>
                <w:b/>
              </w:rPr>
            </w:pPr>
          </w:p>
        </w:tc>
        <w:tc>
          <w:tcPr>
            <w:tcW w:w="719" w:type="dxa"/>
            <w:shd w:val="clear" w:color="auto" w:fill="auto"/>
          </w:tcPr>
          <w:p w14:paraId="70D19F72" w14:textId="77777777" w:rsidR="00766227" w:rsidRPr="001D06CC" w:rsidRDefault="00766227" w:rsidP="0066360F">
            <w:pPr>
              <w:jc w:val="center"/>
              <w:rPr>
                <w:rFonts w:ascii="Times New Roman" w:hAnsi="Times New Roman"/>
                <w:b/>
                <w:spacing w:val="-2"/>
              </w:rPr>
            </w:pPr>
          </w:p>
        </w:tc>
        <w:tc>
          <w:tcPr>
            <w:tcW w:w="7231" w:type="dxa"/>
          </w:tcPr>
          <w:p w14:paraId="70C75A2E" w14:textId="1D33BB52" w:rsidR="00766227" w:rsidRPr="00C46CEE" w:rsidRDefault="00766227" w:rsidP="00766227">
            <w:pPr>
              <w:rPr>
                <w:rFonts w:ascii="Times New Roman" w:hAnsi="Times New Roman"/>
              </w:rPr>
            </w:pPr>
            <w:r w:rsidRPr="00C46CEE">
              <w:rPr>
                <w:rFonts w:ascii="Times New Roman" w:hAnsi="Times New Roman"/>
              </w:rPr>
              <w:t xml:space="preserve">A </w:t>
            </w:r>
            <w:r w:rsidR="00C46CEE">
              <w:rPr>
                <w:rFonts w:ascii="Times New Roman" w:hAnsi="Times New Roman"/>
              </w:rPr>
              <w:t>catch basin, or equivalent</w:t>
            </w:r>
            <w:r w:rsidRPr="00C46CEE">
              <w:rPr>
                <w:rFonts w:ascii="Times New Roman" w:hAnsi="Times New Roman"/>
              </w:rPr>
              <w:t xml:space="preserve"> is provided</w:t>
            </w:r>
            <w:r w:rsidR="00C46CEE">
              <w:rPr>
                <w:rFonts w:ascii="Times New Roman" w:hAnsi="Times New Roman"/>
              </w:rPr>
              <w:t xml:space="preserve"> upstream of the drywell for particulate removal</w:t>
            </w:r>
            <w:r w:rsidRPr="00C46CEE">
              <w:rPr>
                <w:rFonts w:ascii="Times New Roman" w:hAnsi="Times New Roman"/>
              </w:rPr>
              <w:t>.</w:t>
            </w:r>
          </w:p>
        </w:tc>
      </w:tr>
      <w:tr w:rsidR="00766227" w:rsidRPr="0040273E" w14:paraId="393DA3FA" w14:textId="77777777" w:rsidTr="00766227">
        <w:trPr>
          <w:trHeight w:val="323"/>
        </w:trPr>
        <w:tc>
          <w:tcPr>
            <w:tcW w:w="712" w:type="dxa"/>
            <w:vAlign w:val="center"/>
          </w:tcPr>
          <w:p w14:paraId="76BFC3C6" w14:textId="77777777" w:rsidR="00766227" w:rsidRPr="0040273E" w:rsidRDefault="00766227" w:rsidP="0066360F">
            <w:pPr>
              <w:jc w:val="center"/>
              <w:rPr>
                <w:rFonts w:ascii="Times New Roman" w:hAnsi="Times New Roman"/>
                <w:b/>
              </w:rPr>
            </w:pPr>
          </w:p>
        </w:tc>
        <w:tc>
          <w:tcPr>
            <w:tcW w:w="719" w:type="dxa"/>
            <w:shd w:val="clear" w:color="auto" w:fill="auto"/>
          </w:tcPr>
          <w:p w14:paraId="60940053" w14:textId="77777777" w:rsidR="00766227" w:rsidRPr="001D06CC" w:rsidRDefault="00766227" w:rsidP="0066360F">
            <w:pPr>
              <w:jc w:val="center"/>
              <w:rPr>
                <w:rFonts w:ascii="Times New Roman" w:hAnsi="Times New Roman"/>
                <w:b/>
              </w:rPr>
            </w:pPr>
          </w:p>
        </w:tc>
        <w:tc>
          <w:tcPr>
            <w:tcW w:w="7231" w:type="dxa"/>
          </w:tcPr>
          <w:p w14:paraId="1CE9325C" w14:textId="794BDCCD" w:rsidR="00766227" w:rsidRPr="00C46CEE" w:rsidRDefault="00766227" w:rsidP="0066360F">
            <w:pPr>
              <w:rPr>
                <w:rFonts w:ascii="Times New Roman" w:hAnsi="Times New Roman"/>
              </w:rPr>
            </w:pPr>
            <w:r w:rsidRPr="00C46CEE">
              <w:rPr>
                <w:rFonts w:ascii="Times New Roman" w:hAnsi="Times New Roman"/>
              </w:rPr>
              <w:t>Drywell is at least 48 inches in diameter.</w:t>
            </w:r>
          </w:p>
        </w:tc>
      </w:tr>
      <w:tr w:rsidR="00766227" w:rsidRPr="0040273E" w14:paraId="70C045A9" w14:textId="77777777" w:rsidTr="00766227">
        <w:trPr>
          <w:trHeight w:val="323"/>
        </w:trPr>
        <w:tc>
          <w:tcPr>
            <w:tcW w:w="712" w:type="dxa"/>
            <w:vAlign w:val="center"/>
          </w:tcPr>
          <w:p w14:paraId="025443BA" w14:textId="77777777" w:rsidR="00766227" w:rsidRPr="0040273E" w:rsidRDefault="00766227" w:rsidP="0066360F">
            <w:pPr>
              <w:jc w:val="center"/>
              <w:rPr>
                <w:rFonts w:ascii="Times New Roman" w:hAnsi="Times New Roman"/>
                <w:b/>
              </w:rPr>
            </w:pPr>
          </w:p>
        </w:tc>
        <w:tc>
          <w:tcPr>
            <w:tcW w:w="719" w:type="dxa"/>
            <w:shd w:val="clear" w:color="auto" w:fill="auto"/>
          </w:tcPr>
          <w:p w14:paraId="4DE4F601" w14:textId="77777777" w:rsidR="00766227" w:rsidRPr="001D06CC" w:rsidRDefault="00766227" w:rsidP="0066360F">
            <w:pPr>
              <w:jc w:val="center"/>
              <w:rPr>
                <w:rFonts w:ascii="Times New Roman" w:hAnsi="Times New Roman"/>
                <w:b/>
                <w:spacing w:val="-2"/>
              </w:rPr>
            </w:pPr>
          </w:p>
        </w:tc>
        <w:tc>
          <w:tcPr>
            <w:tcW w:w="7231" w:type="dxa"/>
          </w:tcPr>
          <w:p w14:paraId="070F4B16" w14:textId="7E1DFDF6" w:rsidR="00766227" w:rsidRPr="003623B3" w:rsidRDefault="00766227" w:rsidP="0066360F">
            <w:pPr>
              <w:rPr>
                <w:rFonts w:ascii="Times New Roman" w:hAnsi="Times New Roman"/>
                <w:highlight w:val="yellow"/>
              </w:rPr>
            </w:pPr>
            <w:r w:rsidRPr="00C46CEE">
              <w:rPr>
                <w:rFonts w:ascii="Times New Roman" w:hAnsi="Times New Roman"/>
              </w:rPr>
              <w:t>Drywell is at least 5 feet in depth (4 feet of gravel and 1 foot suitable cover material).</w:t>
            </w:r>
          </w:p>
        </w:tc>
      </w:tr>
      <w:tr w:rsidR="00766227" w:rsidRPr="0040273E" w14:paraId="07B7A187" w14:textId="77777777" w:rsidTr="00766227">
        <w:tc>
          <w:tcPr>
            <w:tcW w:w="712" w:type="dxa"/>
            <w:vAlign w:val="center"/>
          </w:tcPr>
          <w:p w14:paraId="18D3E6C0" w14:textId="77777777" w:rsidR="00766227" w:rsidRPr="0040273E" w:rsidRDefault="00766227" w:rsidP="0066360F">
            <w:pPr>
              <w:jc w:val="center"/>
              <w:rPr>
                <w:rFonts w:ascii="Times New Roman" w:hAnsi="Times New Roman"/>
                <w:b/>
              </w:rPr>
            </w:pPr>
          </w:p>
        </w:tc>
        <w:tc>
          <w:tcPr>
            <w:tcW w:w="719" w:type="dxa"/>
            <w:shd w:val="clear" w:color="auto" w:fill="auto"/>
          </w:tcPr>
          <w:p w14:paraId="18B52820" w14:textId="77777777" w:rsidR="00766227" w:rsidRPr="001D06CC" w:rsidRDefault="00766227" w:rsidP="0066360F">
            <w:pPr>
              <w:jc w:val="center"/>
              <w:rPr>
                <w:rFonts w:ascii="Times New Roman" w:hAnsi="Times New Roman"/>
                <w:b/>
                <w:spacing w:val="-2"/>
              </w:rPr>
            </w:pPr>
          </w:p>
        </w:tc>
        <w:tc>
          <w:tcPr>
            <w:tcW w:w="7231" w:type="dxa"/>
          </w:tcPr>
          <w:p w14:paraId="2A472DE0" w14:textId="49625DAB" w:rsidR="00766227" w:rsidRPr="00C46CEE" w:rsidRDefault="00766227" w:rsidP="0066360F">
            <w:pPr>
              <w:rPr>
                <w:rFonts w:ascii="Times New Roman" w:hAnsi="Times New Roman"/>
                <w:spacing w:val="-2"/>
              </w:rPr>
            </w:pPr>
            <w:r w:rsidRPr="00C46CEE">
              <w:rPr>
                <w:rFonts w:ascii="Times New Roman" w:hAnsi="Times New Roman"/>
                <w:spacing w:val="-2"/>
              </w:rPr>
              <w:t>Filter fabric is</w:t>
            </w:r>
            <w:r w:rsidR="00C46CEE" w:rsidRPr="00C46CEE">
              <w:rPr>
                <w:rFonts w:ascii="Times New Roman" w:hAnsi="Times New Roman"/>
                <w:spacing w:val="-2"/>
              </w:rPr>
              <w:t xml:space="preserve"> placed on top of the </w:t>
            </w:r>
            <w:r w:rsidRPr="00C46CEE">
              <w:rPr>
                <w:rFonts w:ascii="Times New Roman" w:hAnsi="Times New Roman"/>
                <w:spacing w:val="-2"/>
              </w:rPr>
              <w:t>drain rock</w:t>
            </w:r>
            <w:r w:rsidR="00C46CEE" w:rsidRPr="00C46CEE">
              <w:rPr>
                <w:rFonts w:ascii="Times New Roman" w:hAnsi="Times New Roman"/>
                <w:spacing w:val="-2"/>
              </w:rPr>
              <w:t xml:space="preserve"> and drywell sides</w:t>
            </w:r>
            <w:r w:rsidRPr="00C46CEE">
              <w:rPr>
                <w:rFonts w:ascii="Times New Roman" w:hAnsi="Times New Roman"/>
                <w:spacing w:val="-2"/>
              </w:rPr>
              <w:t>.</w:t>
            </w:r>
          </w:p>
        </w:tc>
      </w:tr>
      <w:tr w:rsidR="00766227" w:rsidRPr="0040273E" w14:paraId="5A03FE3D" w14:textId="77777777" w:rsidTr="00766227">
        <w:tc>
          <w:tcPr>
            <w:tcW w:w="712" w:type="dxa"/>
            <w:vAlign w:val="center"/>
          </w:tcPr>
          <w:p w14:paraId="17A9B3AF" w14:textId="77777777" w:rsidR="00766227" w:rsidRPr="0040273E" w:rsidRDefault="00766227" w:rsidP="0066360F">
            <w:pPr>
              <w:jc w:val="center"/>
              <w:rPr>
                <w:rFonts w:ascii="Times New Roman" w:hAnsi="Times New Roman"/>
                <w:b/>
              </w:rPr>
            </w:pPr>
          </w:p>
        </w:tc>
        <w:tc>
          <w:tcPr>
            <w:tcW w:w="719" w:type="dxa"/>
            <w:shd w:val="clear" w:color="auto" w:fill="auto"/>
          </w:tcPr>
          <w:p w14:paraId="098839E7" w14:textId="77777777" w:rsidR="00766227" w:rsidRPr="001D06CC" w:rsidRDefault="00766227" w:rsidP="0066360F">
            <w:pPr>
              <w:jc w:val="center"/>
              <w:rPr>
                <w:rFonts w:ascii="Times New Roman" w:hAnsi="Times New Roman"/>
                <w:b/>
                <w:spacing w:val="-2"/>
              </w:rPr>
            </w:pPr>
          </w:p>
        </w:tc>
        <w:tc>
          <w:tcPr>
            <w:tcW w:w="7231" w:type="dxa"/>
          </w:tcPr>
          <w:p w14:paraId="2AC81CC2" w14:textId="6FA92E3F" w:rsidR="00766227" w:rsidRPr="003623B3" w:rsidRDefault="00766227" w:rsidP="0066360F">
            <w:pPr>
              <w:rPr>
                <w:rFonts w:ascii="Times New Roman" w:hAnsi="Times New Roman"/>
                <w:spacing w:val="-2"/>
                <w:highlight w:val="yellow"/>
              </w:rPr>
            </w:pPr>
            <w:r w:rsidRPr="00C46CEE">
              <w:rPr>
                <w:rFonts w:ascii="Times New Roman" w:hAnsi="Times New Roman"/>
                <w:spacing w:val="-2"/>
              </w:rPr>
              <w:t xml:space="preserve">Spacing between drywells is a minimum of </w:t>
            </w:r>
            <w:r w:rsidR="00C46CEE">
              <w:rPr>
                <w:rFonts w:ascii="Times New Roman" w:hAnsi="Times New Roman"/>
                <w:spacing w:val="-2"/>
              </w:rPr>
              <w:t>10 feet</w:t>
            </w:r>
            <w:r w:rsidRPr="00C46CEE">
              <w:rPr>
                <w:rFonts w:ascii="Times New Roman" w:hAnsi="Times New Roman"/>
                <w:spacing w:val="-2"/>
              </w:rPr>
              <w:t>.</w:t>
            </w:r>
          </w:p>
        </w:tc>
      </w:tr>
      <w:tr w:rsidR="00766227" w:rsidRPr="0040273E" w14:paraId="620D008D" w14:textId="77777777" w:rsidTr="00766227">
        <w:tc>
          <w:tcPr>
            <w:tcW w:w="712" w:type="dxa"/>
            <w:vAlign w:val="center"/>
          </w:tcPr>
          <w:p w14:paraId="5AB67F85" w14:textId="77777777" w:rsidR="00766227" w:rsidRPr="0040273E" w:rsidRDefault="00766227" w:rsidP="0066360F">
            <w:pPr>
              <w:jc w:val="center"/>
              <w:rPr>
                <w:rFonts w:ascii="Times New Roman" w:hAnsi="Times New Roman"/>
                <w:b/>
              </w:rPr>
            </w:pPr>
          </w:p>
        </w:tc>
        <w:tc>
          <w:tcPr>
            <w:tcW w:w="719" w:type="dxa"/>
            <w:shd w:val="clear" w:color="auto" w:fill="auto"/>
          </w:tcPr>
          <w:p w14:paraId="13F4FE0B" w14:textId="77777777" w:rsidR="00766227" w:rsidRPr="001D06CC" w:rsidRDefault="00766227" w:rsidP="0066360F">
            <w:pPr>
              <w:jc w:val="center"/>
              <w:rPr>
                <w:rFonts w:ascii="Times New Roman" w:hAnsi="Times New Roman"/>
                <w:b/>
              </w:rPr>
            </w:pPr>
          </w:p>
        </w:tc>
        <w:tc>
          <w:tcPr>
            <w:tcW w:w="7231" w:type="dxa"/>
          </w:tcPr>
          <w:p w14:paraId="0B6FFB6B" w14:textId="08B47BA5" w:rsidR="00766227" w:rsidRPr="003623B3" w:rsidRDefault="00766227" w:rsidP="0066360F">
            <w:pPr>
              <w:rPr>
                <w:rFonts w:ascii="Times New Roman" w:hAnsi="Times New Roman"/>
              </w:rPr>
            </w:pPr>
            <w:r w:rsidRPr="003623B3">
              <w:rPr>
                <w:rFonts w:ascii="Times New Roman" w:hAnsi="Times New Roman"/>
              </w:rPr>
              <w:t>Drywell is sized according to the sizing charts in DDECM Volume V, Section 2.2.1.</w:t>
            </w:r>
            <w:r w:rsidR="00086B4C">
              <w:rPr>
                <w:rFonts w:ascii="Times New Roman" w:hAnsi="Times New Roman"/>
              </w:rPr>
              <w:t>6</w:t>
            </w:r>
            <w:r w:rsidRPr="003623B3">
              <w:rPr>
                <w:rFonts w:ascii="Times New Roman" w:hAnsi="Times New Roman"/>
              </w:rPr>
              <w:t xml:space="preserve">.1 or other sizing method approved by the </w:t>
            </w:r>
            <w:r w:rsidR="003623B3" w:rsidRPr="003623B3">
              <w:rPr>
                <w:rFonts w:ascii="Times New Roman" w:hAnsi="Times New Roman"/>
              </w:rPr>
              <w:t>C</w:t>
            </w:r>
            <w:r w:rsidRPr="003623B3">
              <w:rPr>
                <w:rFonts w:ascii="Times New Roman" w:hAnsi="Times New Roman"/>
              </w:rPr>
              <w:t>ounty.</w:t>
            </w:r>
          </w:p>
        </w:tc>
      </w:tr>
      <w:tr w:rsidR="00766227" w:rsidRPr="0040273E" w14:paraId="7691B0C6" w14:textId="77777777" w:rsidTr="00766227">
        <w:trPr>
          <w:trHeight w:val="593"/>
        </w:trPr>
        <w:tc>
          <w:tcPr>
            <w:tcW w:w="712" w:type="dxa"/>
            <w:shd w:val="clear" w:color="auto" w:fill="B8CCE4" w:themeFill="accent1" w:themeFillTint="66"/>
            <w:vAlign w:val="center"/>
          </w:tcPr>
          <w:p w14:paraId="35B246F1" w14:textId="77777777" w:rsidR="00766227" w:rsidRPr="0040273E" w:rsidRDefault="00766227" w:rsidP="0066360F">
            <w:pPr>
              <w:jc w:val="center"/>
              <w:rPr>
                <w:rFonts w:ascii="Times New Roman" w:hAnsi="Times New Roman"/>
                <w:b/>
              </w:rPr>
            </w:pPr>
          </w:p>
        </w:tc>
        <w:tc>
          <w:tcPr>
            <w:tcW w:w="719" w:type="dxa"/>
            <w:shd w:val="clear" w:color="auto" w:fill="B8CCE4" w:themeFill="accent1" w:themeFillTint="66"/>
          </w:tcPr>
          <w:p w14:paraId="1D4A382F" w14:textId="77777777" w:rsidR="00766227" w:rsidRPr="00FE0E2B" w:rsidRDefault="00766227" w:rsidP="0066360F">
            <w:pPr>
              <w:jc w:val="center"/>
              <w:rPr>
                <w:rFonts w:ascii="Times New Roman" w:hAnsi="Times New Roman"/>
                <w:b/>
              </w:rPr>
            </w:pPr>
          </w:p>
        </w:tc>
        <w:tc>
          <w:tcPr>
            <w:tcW w:w="7231" w:type="dxa"/>
            <w:shd w:val="clear" w:color="auto" w:fill="B8CCE4" w:themeFill="accent1" w:themeFillTint="66"/>
          </w:tcPr>
          <w:p w14:paraId="6AE3B1D3" w14:textId="26F2CD64" w:rsidR="00766227" w:rsidRDefault="00766227" w:rsidP="0066360F">
            <w:pPr>
              <w:jc w:val="center"/>
              <w:rPr>
                <w:rFonts w:ascii="Times New Roman" w:hAnsi="Times New Roman"/>
                <w:b/>
                <w:spacing w:val="-2"/>
              </w:rPr>
            </w:pPr>
            <w:r>
              <w:rPr>
                <w:rFonts w:ascii="Times New Roman" w:hAnsi="Times New Roman"/>
                <w:b/>
              </w:rPr>
              <w:t>CONSTRUCTION CRITERIA</w:t>
            </w:r>
          </w:p>
          <w:p w14:paraId="40256B49" w14:textId="36BF486F" w:rsidR="00766227" w:rsidRPr="004113A4" w:rsidRDefault="00766227" w:rsidP="0066360F">
            <w:pPr>
              <w:jc w:val="center"/>
              <w:rPr>
                <w:rFonts w:ascii="Times New Roman" w:hAnsi="Times New Roman"/>
                <w:b/>
              </w:rPr>
            </w:pPr>
          </w:p>
        </w:tc>
      </w:tr>
      <w:tr w:rsidR="00766227" w:rsidRPr="0040273E" w14:paraId="2E6631D4" w14:textId="77777777" w:rsidTr="00766227">
        <w:tc>
          <w:tcPr>
            <w:tcW w:w="712" w:type="dxa"/>
            <w:vAlign w:val="center"/>
          </w:tcPr>
          <w:p w14:paraId="409CA69D" w14:textId="77777777" w:rsidR="00766227" w:rsidRPr="0040273E" w:rsidRDefault="00766227" w:rsidP="0066360F">
            <w:pPr>
              <w:jc w:val="center"/>
              <w:rPr>
                <w:rFonts w:ascii="Times New Roman" w:hAnsi="Times New Roman"/>
                <w:b/>
              </w:rPr>
            </w:pPr>
          </w:p>
        </w:tc>
        <w:tc>
          <w:tcPr>
            <w:tcW w:w="719" w:type="dxa"/>
            <w:shd w:val="clear" w:color="auto" w:fill="auto"/>
          </w:tcPr>
          <w:p w14:paraId="0F19513A" w14:textId="77777777" w:rsidR="00766227" w:rsidRPr="00FE0E2B" w:rsidRDefault="00766227" w:rsidP="0066360F">
            <w:pPr>
              <w:jc w:val="center"/>
              <w:rPr>
                <w:rFonts w:ascii="Times New Roman" w:hAnsi="Times New Roman"/>
                <w:b/>
              </w:rPr>
            </w:pPr>
          </w:p>
        </w:tc>
        <w:tc>
          <w:tcPr>
            <w:tcW w:w="7231" w:type="dxa"/>
          </w:tcPr>
          <w:p w14:paraId="1A0E3724" w14:textId="71D55738" w:rsidR="00766227" w:rsidRPr="00B13922" w:rsidRDefault="00766227" w:rsidP="0066360F">
            <w:pPr>
              <w:rPr>
                <w:rFonts w:ascii="Times New Roman" w:hAnsi="Times New Roman"/>
              </w:rPr>
            </w:pPr>
            <w:r>
              <w:rPr>
                <w:rFonts w:ascii="Times New Roman" w:hAnsi="Times New Roman"/>
              </w:rPr>
              <w:t>A</w:t>
            </w:r>
            <w:r w:rsidRPr="00B13922">
              <w:rPr>
                <w:rFonts w:ascii="Times New Roman" w:hAnsi="Times New Roman"/>
              </w:rPr>
              <w:t xml:space="preserve"> soil and vegetation management plan </w:t>
            </w:r>
            <w:r>
              <w:rPr>
                <w:rFonts w:ascii="Times New Roman" w:hAnsi="Times New Roman"/>
              </w:rPr>
              <w:t xml:space="preserve">is provided </w:t>
            </w:r>
            <w:r w:rsidRPr="00B13922">
              <w:rPr>
                <w:rFonts w:ascii="Times New Roman" w:hAnsi="Times New Roman"/>
              </w:rPr>
              <w:t xml:space="preserve">showing areas to be protected and restoration methods for disturbed areas. </w:t>
            </w:r>
          </w:p>
        </w:tc>
      </w:tr>
      <w:tr w:rsidR="00766227" w:rsidRPr="0040273E" w14:paraId="621DEDBE" w14:textId="77777777" w:rsidTr="00766227">
        <w:tc>
          <w:tcPr>
            <w:tcW w:w="712" w:type="dxa"/>
            <w:vAlign w:val="center"/>
          </w:tcPr>
          <w:p w14:paraId="047AD933" w14:textId="77777777" w:rsidR="00766227" w:rsidRPr="0040273E" w:rsidRDefault="00766227" w:rsidP="0066360F">
            <w:pPr>
              <w:jc w:val="center"/>
              <w:rPr>
                <w:rFonts w:ascii="Times New Roman" w:hAnsi="Times New Roman"/>
                <w:b/>
              </w:rPr>
            </w:pPr>
          </w:p>
        </w:tc>
        <w:tc>
          <w:tcPr>
            <w:tcW w:w="719" w:type="dxa"/>
            <w:shd w:val="clear" w:color="auto" w:fill="auto"/>
          </w:tcPr>
          <w:p w14:paraId="182AC805" w14:textId="77777777" w:rsidR="00766227" w:rsidRPr="00FE0E2B" w:rsidRDefault="00766227" w:rsidP="0066360F">
            <w:pPr>
              <w:jc w:val="center"/>
              <w:rPr>
                <w:rFonts w:ascii="Times New Roman" w:hAnsi="Times New Roman"/>
                <w:b/>
              </w:rPr>
            </w:pPr>
          </w:p>
        </w:tc>
        <w:tc>
          <w:tcPr>
            <w:tcW w:w="7231" w:type="dxa"/>
          </w:tcPr>
          <w:p w14:paraId="121C48B4" w14:textId="37392681" w:rsidR="00766227" w:rsidRPr="00B13922" w:rsidRDefault="00766227" w:rsidP="0066360F">
            <w:pPr>
              <w:rPr>
                <w:rFonts w:ascii="Times New Roman" w:hAnsi="Times New Roman"/>
              </w:rPr>
            </w:pPr>
            <w:r w:rsidRPr="00B13922">
              <w:rPr>
                <w:rFonts w:ascii="Times New Roman" w:hAnsi="Times New Roman"/>
              </w:rPr>
              <w:t xml:space="preserve">Construction SWPPP sheets </w:t>
            </w:r>
            <w:r>
              <w:rPr>
                <w:rFonts w:ascii="Times New Roman" w:hAnsi="Times New Roman"/>
              </w:rPr>
              <w:t>o</w:t>
            </w:r>
            <w:r w:rsidRPr="00B13922">
              <w:rPr>
                <w:rFonts w:ascii="Times New Roman" w:hAnsi="Times New Roman"/>
              </w:rPr>
              <w:t xml:space="preserve">utline construction sequencing that will protect the </w:t>
            </w:r>
            <w:r>
              <w:rPr>
                <w:rFonts w:ascii="Times New Roman" w:hAnsi="Times New Roman"/>
              </w:rPr>
              <w:t>infiltration</w:t>
            </w:r>
            <w:r w:rsidRPr="00B13922">
              <w:rPr>
                <w:rFonts w:ascii="Times New Roman" w:hAnsi="Times New Roman"/>
              </w:rPr>
              <w:t xml:space="preserve"> area during construction</w:t>
            </w:r>
            <w:r>
              <w:rPr>
                <w:rFonts w:ascii="Times New Roman" w:hAnsi="Times New Roman"/>
              </w:rPr>
              <w:t xml:space="preserve"> and addresses the inspection requirements outlined below</w:t>
            </w:r>
            <w:r w:rsidRPr="00B13922">
              <w:rPr>
                <w:rFonts w:ascii="Times New Roman" w:hAnsi="Times New Roman"/>
              </w:rPr>
              <w:t xml:space="preserve">. </w:t>
            </w:r>
          </w:p>
        </w:tc>
      </w:tr>
      <w:tr w:rsidR="00766227" w:rsidRPr="0040273E" w14:paraId="0CCFD378" w14:textId="5002DFED" w:rsidTr="00766227">
        <w:trPr>
          <w:trHeight w:val="917"/>
        </w:trPr>
        <w:tc>
          <w:tcPr>
            <w:tcW w:w="712" w:type="dxa"/>
            <w:vAlign w:val="center"/>
          </w:tcPr>
          <w:p w14:paraId="105BE8E2" w14:textId="19484FCE" w:rsidR="00766227" w:rsidRPr="0040273E" w:rsidRDefault="00766227" w:rsidP="0066360F">
            <w:pPr>
              <w:jc w:val="center"/>
              <w:rPr>
                <w:rFonts w:ascii="Times New Roman" w:hAnsi="Times New Roman"/>
                <w:b/>
              </w:rPr>
            </w:pPr>
          </w:p>
        </w:tc>
        <w:tc>
          <w:tcPr>
            <w:tcW w:w="719" w:type="dxa"/>
            <w:shd w:val="clear" w:color="auto" w:fill="auto"/>
          </w:tcPr>
          <w:p w14:paraId="35689CA0" w14:textId="77777777" w:rsidR="00766227" w:rsidRPr="00FE0E2B" w:rsidRDefault="00766227" w:rsidP="0066360F">
            <w:pPr>
              <w:jc w:val="center"/>
              <w:rPr>
                <w:rFonts w:ascii="Times New Roman" w:hAnsi="Times New Roman"/>
                <w:b/>
                <w:spacing w:val="-2"/>
              </w:rPr>
            </w:pPr>
          </w:p>
        </w:tc>
        <w:tc>
          <w:tcPr>
            <w:tcW w:w="7231" w:type="dxa"/>
          </w:tcPr>
          <w:p w14:paraId="2EABB873" w14:textId="2035EE47" w:rsidR="00766227" w:rsidRPr="00DD2974" w:rsidRDefault="00766227" w:rsidP="0066360F">
            <w:pPr>
              <w:rPr>
                <w:rFonts w:ascii="Times New Roman" w:hAnsi="Times New Roman"/>
              </w:rPr>
            </w:pPr>
            <w:r w:rsidRPr="00B13922">
              <w:rPr>
                <w:rFonts w:ascii="Times New Roman" w:hAnsi="Times New Roman"/>
              </w:rPr>
              <w:t xml:space="preserve">Construction SWPPP BMPs and protection techniques </w:t>
            </w:r>
            <w:r>
              <w:rPr>
                <w:rFonts w:ascii="Times New Roman" w:hAnsi="Times New Roman"/>
              </w:rPr>
              <w:t xml:space="preserve">are </w:t>
            </w:r>
            <w:r w:rsidRPr="00B13922">
              <w:rPr>
                <w:rFonts w:ascii="Times New Roman" w:hAnsi="Times New Roman"/>
              </w:rPr>
              <w:t xml:space="preserve">implemented as applicable. </w:t>
            </w:r>
            <w:r>
              <w:rPr>
                <w:rFonts w:ascii="Times New Roman" w:hAnsi="Times New Roman"/>
              </w:rPr>
              <w:t>The</w:t>
            </w:r>
            <w:r w:rsidRPr="00B13922">
              <w:rPr>
                <w:rFonts w:ascii="Times New Roman" w:hAnsi="Times New Roman"/>
              </w:rPr>
              <w:t xml:space="preserve"> upslope </w:t>
            </w:r>
            <w:r>
              <w:rPr>
                <w:rFonts w:ascii="Times New Roman" w:hAnsi="Times New Roman"/>
              </w:rPr>
              <w:t xml:space="preserve">of </w:t>
            </w:r>
            <w:r w:rsidRPr="00B13922">
              <w:rPr>
                <w:rFonts w:ascii="Times New Roman" w:hAnsi="Times New Roman"/>
              </w:rPr>
              <w:t>construction areas</w:t>
            </w:r>
            <w:r>
              <w:rPr>
                <w:rFonts w:ascii="Times New Roman" w:hAnsi="Times New Roman"/>
              </w:rPr>
              <w:t xml:space="preserve"> are stabilized </w:t>
            </w:r>
            <w:r w:rsidRPr="00B13922">
              <w:rPr>
                <w:rFonts w:ascii="Times New Roman" w:hAnsi="Times New Roman"/>
              </w:rPr>
              <w:t>and overland flow distances</w:t>
            </w:r>
            <w:r>
              <w:rPr>
                <w:rFonts w:ascii="Times New Roman" w:hAnsi="Times New Roman"/>
              </w:rPr>
              <w:t xml:space="preserve"> are minimized</w:t>
            </w:r>
            <w:r w:rsidRPr="00B13922">
              <w:rPr>
                <w:rFonts w:ascii="Times New Roman" w:hAnsi="Times New Roman"/>
              </w:rPr>
              <w:t>.</w:t>
            </w:r>
          </w:p>
        </w:tc>
      </w:tr>
      <w:tr w:rsidR="00766227" w:rsidRPr="0040273E" w14:paraId="21DC7F58" w14:textId="77777777" w:rsidTr="00766227">
        <w:tc>
          <w:tcPr>
            <w:tcW w:w="712" w:type="dxa"/>
            <w:vAlign w:val="center"/>
          </w:tcPr>
          <w:p w14:paraId="4982B1C5" w14:textId="77777777" w:rsidR="00766227" w:rsidRPr="0040273E" w:rsidRDefault="00766227" w:rsidP="000179B6">
            <w:pPr>
              <w:jc w:val="center"/>
              <w:rPr>
                <w:rFonts w:ascii="Times New Roman" w:hAnsi="Times New Roman"/>
                <w:b/>
              </w:rPr>
            </w:pPr>
          </w:p>
        </w:tc>
        <w:tc>
          <w:tcPr>
            <w:tcW w:w="719" w:type="dxa"/>
            <w:shd w:val="clear" w:color="auto" w:fill="auto"/>
          </w:tcPr>
          <w:p w14:paraId="35EAA91C" w14:textId="77777777" w:rsidR="00766227" w:rsidRPr="00FE0E2B" w:rsidRDefault="00766227" w:rsidP="000179B6">
            <w:pPr>
              <w:pStyle w:val="PlainText"/>
              <w:jc w:val="center"/>
              <w:rPr>
                <w:rFonts w:ascii="Times New Roman" w:hAnsi="Times New Roman"/>
                <w:b/>
                <w:sz w:val="24"/>
                <w:szCs w:val="24"/>
              </w:rPr>
            </w:pPr>
          </w:p>
        </w:tc>
        <w:tc>
          <w:tcPr>
            <w:tcW w:w="7231" w:type="dxa"/>
          </w:tcPr>
          <w:p w14:paraId="06666926" w14:textId="77777777" w:rsidR="00766227" w:rsidRPr="00B13922" w:rsidRDefault="00766227" w:rsidP="000179B6">
            <w:pPr>
              <w:rPr>
                <w:rFonts w:ascii="Times New Roman" w:hAnsi="Times New Roman"/>
              </w:rPr>
            </w:pPr>
            <w:r w:rsidRPr="00B13922">
              <w:rPr>
                <w:rFonts w:ascii="Times New Roman" w:hAnsi="Times New Roman"/>
              </w:rPr>
              <w:t xml:space="preserve">The </w:t>
            </w:r>
            <w:r>
              <w:rPr>
                <w:rFonts w:ascii="Times New Roman" w:hAnsi="Times New Roman"/>
              </w:rPr>
              <w:t>infiltration</w:t>
            </w:r>
            <w:r w:rsidRPr="00B13922">
              <w:rPr>
                <w:rFonts w:ascii="Times New Roman" w:hAnsi="Times New Roman"/>
              </w:rPr>
              <w:t xml:space="preserve"> area </w:t>
            </w:r>
            <w:r>
              <w:rPr>
                <w:rFonts w:ascii="Times New Roman" w:hAnsi="Times New Roman"/>
              </w:rPr>
              <w:t>is</w:t>
            </w:r>
            <w:r w:rsidRPr="00B13922">
              <w:rPr>
                <w:rFonts w:ascii="Times New Roman" w:hAnsi="Times New Roman"/>
              </w:rPr>
              <w:t xml:space="preserve"> clearly identified (e.g., using flagging or high visibility fencing) and protected prior to construction</w:t>
            </w:r>
            <w:r>
              <w:rPr>
                <w:rFonts w:ascii="Times New Roman" w:hAnsi="Times New Roman"/>
              </w:rPr>
              <w:t>.</w:t>
            </w:r>
          </w:p>
        </w:tc>
      </w:tr>
      <w:tr w:rsidR="00766227" w:rsidRPr="0040273E" w14:paraId="2C2575B3" w14:textId="7C8ED131" w:rsidTr="00766227">
        <w:trPr>
          <w:trHeight w:val="323"/>
        </w:trPr>
        <w:tc>
          <w:tcPr>
            <w:tcW w:w="712" w:type="dxa"/>
            <w:vAlign w:val="center"/>
          </w:tcPr>
          <w:p w14:paraId="2046A0DA" w14:textId="48C621FC" w:rsidR="00766227" w:rsidRPr="0040273E" w:rsidRDefault="00766227" w:rsidP="0066360F">
            <w:pPr>
              <w:jc w:val="center"/>
              <w:rPr>
                <w:rFonts w:ascii="Times New Roman" w:hAnsi="Times New Roman"/>
                <w:b/>
              </w:rPr>
            </w:pPr>
          </w:p>
        </w:tc>
        <w:tc>
          <w:tcPr>
            <w:tcW w:w="719" w:type="dxa"/>
            <w:shd w:val="clear" w:color="auto" w:fill="auto"/>
          </w:tcPr>
          <w:p w14:paraId="7CB47E17" w14:textId="77777777" w:rsidR="00766227" w:rsidRPr="001D2BE8" w:rsidRDefault="00766227" w:rsidP="0066360F">
            <w:pPr>
              <w:jc w:val="center"/>
              <w:rPr>
                <w:rFonts w:ascii="Times New Roman" w:hAnsi="Times New Roman"/>
                <w:b/>
              </w:rPr>
            </w:pPr>
          </w:p>
        </w:tc>
        <w:tc>
          <w:tcPr>
            <w:tcW w:w="7231" w:type="dxa"/>
          </w:tcPr>
          <w:p w14:paraId="15AD15AE" w14:textId="197BAC04" w:rsidR="00766227" w:rsidRDefault="00766227" w:rsidP="0066360F">
            <w:pPr>
              <w:rPr>
                <w:rFonts w:ascii="Times New Roman" w:hAnsi="Times New Roman"/>
                <w:b/>
              </w:rPr>
            </w:pPr>
            <w:r>
              <w:rPr>
                <w:rFonts w:ascii="Times New Roman" w:hAnsi="Times New Roman"/>
              </w:rPr>
              <w:t>M</w:t>
            </w:r>
            <w:r w:rsidRPr="001801E0">
              <w:rPr>
                <w:rFonts w:ascii="Times New Roman" w:hAnsi="Times New Roman"/>
              </w:rPr>
              <w:t xml:space="preserve">achinery </w:t>
            </w:r>
            <w:r>
              <w:rPr>
                <w:rFonts w:ascii="Times New Roman" w:hAnsi="Times New Roman"/>
              </w:rPr>
              <w:t xml:space="preserve">is operated only </w:t>
            </w:r>
            <w:r w:rsidRPr="001801E0">
              <w:rPr>
                <w:rFonts w:ascii="Times New Roman" w:hAnsi="Times New Roman"/>
              </w:rPr>
              <w:t>outside of infiltration area</w:t>
            </w:r>
            <w:r>
              <w:rPr>
                <w:rFonts w:ascii="Times New Roman" w:hAnsi="Times New Roman"/>
              </w:rPr>
              <w:t>s during construction.</w:t>
            </w:r>
          </w:p>
        </w:tc>
      </w:tr>
      <w:tr w:rsidR="00766227" w:rsidRPr="00BE0372" w14:paraId="07AB11CA" w14:textId="38A3A14A" w:rsidTr="00766227">
        <w:trPr>
          <w:trHeight w:val="323"/>
        </w:trPr>
        <w:tc>
          <w:tcPr>
            <w:tcW w:w="712" w:type="dxa"/>
            <w:vAlign w:val="center"/>
          </w:tcPr>
          <w:p w14:paraId="251B344E" w14:textId="29F25DC4" w:rsidR="00766227" w:rsidRPr="00BE0372" w:rsidRDefault="00766227" w:rsidP="0066360F">
            <w:pPr>
              <w:rPr>
                <w:rFonts w:ascii="Times New Roman" w:hAnsi="Times New Roman"/>
              </w:rPr>
            </w:pPr>
          </w:p>
        </w:tc>
        <w:tc>
          <w:tcPr>
            <w:tcW w:w="719" w:type="dxa"/>
            <w:shd w:val="clear" w:color="auto" w:fill="auto"/>
          </w:tcPr>
          <w:p w14:paraId="11A9BAAF" w14:textId="77777777" w:rsidR="00766227" w:rsidRPr="00BE0372" w:rsidRDefault="00766227" w:rsidP="0066360F">
            <w:pPr>
              <w:rPr>
                <w:rFonts w:ascii="Times New Roman" w:hAnsi="Times New Roman"/>
              </w:rPr>
            </w:pPr>
          </w:p>
        </w:tc>
        <w:tc>
          <w:tcPr>
            <w:tcW w:w="7231" w:type="dxa"/>
          </w:tcPr>
          <w:p w14:paraId="1670FD1D" w14:textId="7306C608" w:rsidR="00766227" w:rsidRPr="00BE0372" w:rsidRDefault="00766227" w:rsidP="00863900">
            <w:pPr>
              <w:rPr>
                <w:rFonts w:ascii="Times New Roman" w:hAnsi="Times New Roman"/>
              </w:rPr>
            </w:pPr>
            <w:r>
              <w:rPr>
                <w:rFonts w:ascii="Times New Roman" w:hAnsi="Times New Roman"/>
              </w:rPr>
              <w:t xml:space="preserve">Infiltration area is excavated </w:t>
            </w:r>
            <w:r w:rsidRPr="00BE0372">
              <w:rPr>
                <w:rFonts w:ascii="Times New Roman" w:hAnsi="Times New Roman"/>
              </w:rPr>
              <w:t>to final grade only after all disturbed areas in the upgradient project drainage area h</w:t>
            </w:r>
            <w:r>
              <w:rPr>
                <w:rFonts w:ascii="Times New Roman" w:hAnsi="Times New Roman"/>
              </w:rPr>
              <w:t>ave been permanently stabilized.</w:t>
            </w:r>
            <w:r w:rsidRPr="00E52327">
              <w:rPr>
                <w:rFonts w:ascii="Times New Roman" w:hAnsi="Times New Roman"/>
                <w:szCs w:val="24"/>
              </w:rPr>
              <w:t xml:space="preserve"> If infiltration areas must be excavated before permanent site stabilization, initial excavation </w:t>
            </w:r>
            <w:r>
              <w:rPr>
                <w:rFonts w:ascii="Times New Roman" w:hAnsi="Times New Roman"/>
                <w:szCs w:val="24"/>
              </w:rPr>
              <w:t>is</w:t>
            </w:r>
            <w:r w:rsidRPr="00E52327">
              <w:rPr>
                <w:rFonts w:ascii="Times New Roman" w:hAnsi="Times New Roman"/>
                <w:szCs w:val="24"/>
              </w:rPr>
              <w:t xml:space="preserve"> conducted to no less than 6 inches of the final elevation of the facility floor.)</w:t>
            </w:r>
          </w:p>
        </w:tc>
      </w:tr>
      <w:tr w:rsidR="00766227" w:rsidRPr="00BE0372" w14:paraId="3C413810" w14:textId="579B9143" w:rsidTr="00766227">
        <w:tc>
          <w:tcPr>
            <w:tcW w:w="712" w:type="dxa"/>
            <w:vAlign w:val="center"/>
          </w:tcPr>
          <w:p w14:paraId="0875B1ED" w14:textId="508E2307" w:rsidR="00766227" w:rsidRPr="00BE0372" w:rsidRDefault="00766227" w:rsidP="0066360F">
            <w:pPr>
              <w:rPr>
                <w:rFonts w:ascii="Times New Roman" w:hAnsi="Times New Roman"/>
              </w:rPr>
            </w:pPr>
          </w:p>
        </w:tc>
        <w:tc>
          <w:tcPr>
            <w:tcW w:w="719" w:type="dxa"/>
            <w:shd w:val="clear" w:color="auto" w:fill="auto"/>
          </w:tcPr>
          <w:p w14:paraId="3238046C" w14:textId="77777777" w:rsidR="00766227" w:rsidRPr="00BE0372" w:rsidRDefault="00766227" w:rsidP="0066360F">
            <w:pPr>
              <w:rPr>
                <w:rFonts w:ascii="Times New Roman" w:hAnsi="Times New Roman"/>
              </w:rPr>
            </w:pPr>
          </w:p>
        </w:tc>
        <w:tc>
          <w:tcPr>
            <w:tcW w:w="7231" w:type="dxa"/>
          </w:tcPr>
          <w:p w14:paraId="3C419D6D" w14:textId="5B178B11" w:rsidR="00766227" w:rsidRPr="00BE0372" w:rsidRDefault="00766227" w:rsidP="0066360F">
            <w:pPr>
              <w:rPr>
                <w:rFonts w:ascii="Times New Roman" w:hAnsi="Times New Roman"/>
              </w:rPr>
            </w:pPr>
            <w:r>
              <w:rPr>
                <w:rFonts w:ascii="Times New Roman" w:hAnsi="Times New Roman"/>
              </w:rPr>
              <w:t xml:space="preserve">No excavation of infiltration areas </w:t>
            </w:r>
            <w:r w:rsidRPr="00BE0372">
              <w:rPr>
                <w:rFonts w:ascii="Times New Roman" w:hAnsi="Times New Roman"/>
              </w:rPr>
              <w:t>during wet or saturated conditions.</w:t>
            </w:r>
          </w:p>
        </w:tc>
      </w:tr>
      <w:tr w:rsidR="00766227" w:rsidRPr="00BE0372" w14:paraId="127D84FB" w14:textId="322094DB" w:rsidTr="00766227">
        <w:tc>
          <w:tcPr>
            <w:tcW w:w="712" w:type="dxa"/>
            <w:vAlign w:val="center"/>
          </w:tcPr>
          <w:p w14:paraId="45D013A2" w14:textId="01C034D1" w:rsidR="00766227" w:rsidRPr="003B7FC6" w:rsidRDefault="00766227" w:rsidP="0066360F">
            <w:pPr>
              <w:rPr>
                <w:rFonts w:ascii="Times New Roman" w:hAnsi="Times New Roman"/>
                <w:b/>
              </w:rPr>
            </w:pPr>
          </w:p>
        </w:tc>
        <w:tc>
          <w:tcPr>
            <w:tcW w:w="719" w:type="dxa"/>
            <w:shd w:val="clear" w:color="auto" w:fill="auto"/>
          </w:tcPr>
          <w:p w14:paraId="061B1386" w14:textId="77777777" w:rsidR="00766227" w:rsidRPr="00BE0372" w:rsidRDefault="00766227" w:rsidP="0066360F">
            <w:pPr>
              <w:rPr>
                <w:rFonts w:ascii="Times New Roman" w:hAnsi="Times New Roman"/>
              </w:rPr>
            </w:pPr>
          </w:p>
        </w:tc>
        <w:tc>
          <w:tcPr>
            <w:tcW w:w="7231" w:type="dxa"/>
          </w:tcPr>
          <w:p w14:paraId="1750D163" w14:textId="13B216C7" w:rsidR="00766227" w:rsidRPr="00BE0372" w:rsidRDefault="00766227" w:rsidP="0066360F">
            <w:pPr>
              <w:rPr>
                <w:rFonts w:ascii="Times New Roman" w:hAnsi="Times New Roman"/>
              </w:rPr>
            </w:pPr>
            <w:r w:rsidRPr="00981AE2">
              <w:rPr>
                <w:rFonts w:ascii="Times New Roman" w:hAnsi="Times New Roman"/>
              </w:rPr>
              <w:t xml:space="preserve">If placed in fill material, fill </w:t>
            </w:r>
            <w:r>
              <w:rPr>
                <w:rFonts w:ascii="Times New Roman" w:hAnsi="Times New Roman"/>
              </w:rPr>
              <w:t>is</w:t>
            </w:r>
            <w:r w:rsidRPr="00981AE2">
              <w:rPr>
                <w:rFonts w:ascii="Times New Roman" w:hAnsi="Times New Roman"/>
              </w:rPr>
              <w:t xml:space="preserve"> compacted under supervision of professional civil engineer with geotechnical expertise.</w:t>
            </w:r>
          </w:p>
        </w:tc>
      </w:tr>
      <w:tr w:rsidR="00766227" w:rsidRPr="0040273E" w14:paraId="38F3F6EA" w14:textId="77777777" w:rsidTr="00766227">
        <w:tc>
          <w:tcPr>
            <w:tcW w:w="712" w:type="dxa"/>
            <w:shd w:val="clear" w:color="auto" w:fill="B8CCE4" w:themeFill="accent1" w:themeFillTint="66"/>
            <w:vAlign w:val="center"/>
          </w:tcPr>
          <w:p w14:paraId="43BAE7B6" w14:textId="77777777" w:rsidR="00766227" w:rsidRPr="0040273E" w:rsidRDefault="00766227" w:rsidP="0066360F">
            <w:pPr>
              <w:jc w:val="center"/>
              <w:rPr>
                <w:rFonts w:ascii="Times New Roman" w:hAnsi="Times New Roman"/>
                <w:b/>
              </w:rPr>
            </w:pPr>
          </w:p>
        </w:tc>
        <w:tc>
          <w:tcPr>
            <w:tcW w:w="719" w:type="dxa"/>
            <w:shd w:val="clear" w:color="auto" w:fill="B8CCE4" w:themeFill="accent1" w:themeFillTint="66"/>
          </w:tcPr>
          <w:p w14:paraId="463422E3" w14:textId="77777777" w:rsidR="00766227" w:rsidRPr="001D2BE8" w:rsidRDefault="00766227" w:rsidP="0066360F">
            <w:pPr>
              <w:jc w:val="center"/>
              <w:rPr>
                <w:rFonts w:ascii="Times New Roman" w:hAnsi="Times New Roman"/>
                <w:b/>
              </w:rPr>
            </w:pPr>
          </w:p>
        </w:tc>
        <w:tc>
          <w:tcPr>
            <w:tcW w:w="7231" w:type="dxa"/>
            <w:shd w:val="clear" w:color="auto" w:fill="B8CCE4" w:themeFill="accent1" w:themeFillTint="66"/>
          </w:tcPr>
          <w:p w14:paraId="6E2267C6" w14:textId="77777777" w:rsidR="00766227" w:rsidRPr="00E37811" w:rsidRDefault="00766227" w:rsidP="0066360F">
            <w:pPr>
              <w:jc w:val="center"/>
              <w:rPr>
                <w:rFonts w:ascii="Times New Roman" w:hAnsi="Times New Roman"/>
                <w:b/>
              </w:rPr>
            </w:pPr>
            <w:r>
              <w:rPr>
                <w:rFonts w:ascii="Times New Roman" w:hAnsi="Times New Roman"/>
                <w:b/>
              </w:rPr>
              <w:t>INSPECTION CRITERIA</w:t>
            </w:r>
          </w:p>
        </w:tc>
      </w:tr>
      <w:tr w:rsidR="00766227" w:rsidRPr="0040273E" w14:paraId="21BD4561" w14:textId="77777777" w:rsidTr="00766227">
        <w:tc>
          <w:tcPr>
            <w:tcW w:w="712" w:type="dxa"/>
            <w:vAlign w:val="center"/>
          </w:tcPr>
          <w:p w14:paraId="74A9D374" w14:textId="77777777" w:rsidR="00766227" w:rsidRPr="0040273E" w:rsidRDefault="00766227" w:rsidP="0066360F">
            <w:pPr>
              <w:jc w:val="center"/>
              <w:rPr>
                <w:rFonts w:ascii="Times New Roman" w:hAnsi="Times New Roman"/>
                <w:b/>
              </w:rPr>
            </w:pPr>
          </w:p>
        </w:tc>
        <w:tc>
          <w:tcPr>
            <w:tcW w:w="719" w:type="dxa"/>
            <w:shd w:val="clear" w:color="auto" w:fill="auto"/>
          </w:tcPr>
          <w:p w14:paraId="6BDF25B4" w14:textId="77777777" w:rsidR="00766227" w:rsidRPr="001D2BE8" w:rsidRDefault="00766227" w:rsidP="0066360F">
            <w:pPr>
              <w:jc w:val="center"/>
              <w:rPr>
                <w:rFonts w:ascii="Times New Roman" w:hAnsi="Times New Roman"/>
                <w:b/>
              </w:rPr>
            </w:pPr>
          </w:p>
        </w:tc>
        <w:tc>
          <w:tcPr>
            <w:tcW w:w="7231" w:type="dxa"/>
          </w:tcPr>
          <w:p w14:paraId="5B4C85FE" w14:textId="5891851B" w:rsidR="00766227" w:rsidRPr="00E37811" w:rsidRDefault="00766227" w:rsidP="0066360F">
            <w:pPr>
              <w:rPr>
                <w:rFonts w:ascii="Times New Roman" w:hAnsi="Times New Roman"/>
                <w:b/>
              </w:rPr>
            </w:pPr>
            <w:r>
              <w:rPr>
                <w:rFonts w:ascii="Times New Roman" w:hAnsi="Times New Roman"/>
              </w:rPr>
              <w:t>T</w:t>
            </w:r>
            <w:r w:rsidRPr="0079317F">
              <w:rPr>
                <w:rFonts w:ascii="Times New Roman" w:hAnsi="Times New Roman"/>
              </w:rPr>
              <w:t xml:space="preserve">he </w:t>
            </w:r>
            <w:r>
              <w:rPr>
                <w:rFonts w:ascii="Times New Roman" w:hAnsi="Times New Roman"/>
              </w:rPr>
              <w:t>infiltration</w:t>
            </w:r>
            <w:r w:rsidRPr="0079317F">
              <w:rPr>
                <w:rFonts w:ascii="Times New Roman" w:hAnsi="Times New Roman"/>
              </w:rPr>
              <w:t xml:space="preserve"> system meets appl</w:t>
            </w:r>
            <w:r w:rsidRPr="00D73B59">
              <w:rPr>
                <w:rFonts w:ascii="Times New Roman" w:hAnsi="Times New Roman"/>
              </w:rPr>
              <w:t xml:space="preserve">icable design </w:t>
            </w:r>
            <w:r>
              <w:rPr>
                <w:rFonts w:ascii="Times New Roman" w:hAnsi="Times New Roman"/>
              </w:rPr>
              <w:t xml:space="preserve">and construction </w:t>
            </w:r>
            <w:r w:rsidRPr="00D73B59">
              <w:rPr>
                <w:rFonts w:ascii="Times New Roman" w:hAnsi="Times New Roman"/>
              </w:rPr>
              <w:t xml:space="preserve">criteria (see </w:t>
            </w:r>
            <w:r w:rsidRPr="0079317F">
              <w:rPr>
                <w:rFonts w:ascii="Times New Roman" w:hAnsi="Times New Roman"/>
              </w:rPr>
              <w:t xml:space="preserve">Design </w:t>
            </w:r>
            <w:r>
              <w:rPr>
                <w:rFonts w:ascii="Times New Roman" w:hAnsi="Times New Roman"/>
              </w:rPr>
              <w:t xml:space="preserve">and Construction </w:t>
            </w:r>
            <w:r w:rsidRPr="0079317F">
              <w:rPr>
                <w:rFonts w:ascii="Times New Roman" w:hAnsi="Times New Roman"/>
              </w:rPr>
              <w:t>Criteria above)</w:t>
            </w:r>
            <w:r>
              <w:rPr>
                <w:rFonts w:ascii="Times New Roman" w:hAnsi="Times New Roman"/>
              </w:rPr>
              <w:t>.</w:t>
            </w:r>
          </w:p>
        </w:tc>
      </w:tr>
    </w:tbl>
    <w:p w14:paraId="4C944803" w14:textId="77777777" w:rsidR="00442BB6" w:rsidRDefault="00442BB6" w:rsidP="0040273E"/>
    <w:sectPr w:rsidR="00442BB6" w:rsidSect="001F725E">
      <w:headerReference w:type="default" r:id="rId10"/>
      <w:footerReference w:type="default" r:id="rId11"/>
      <w:headerReference w:type="first" r:id="rId12"/>
      <w:footerReference w:type="first" r:id="rId13"/>
      <w:pgSz w:w="12240" w:h="15840"/>
      <w:pgMar w:top="1152" w:right="1440" w:bottom="864" w:left="158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B026A" w14:textId="77777777" w:rsidR="00076217" w:rsidRDefault="00076217" w:rsidP="00753267">
      <w:r>
        <w:separator/>
      </w:r>
    </w:p>
  </w:endnote>
  <w:endnote w:type="continuationSeparator" w:id="0">
    <w:p w14:paraId="7939DFED" w14:textId="77777777" w:rsidR="00076217" w:rsidRDefault="00076217" w:rsidP="007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29689"/>
      <w:docPartObj>
        <w:docPartGallery w:val="Page Numbers (Bottom of Page)"/>
        <w:docPartUnique/>
      </w:docPartObj>
    </w:sdtPr>
    <w:sdtEndPr>
      <w:rPr>
        <w:noProof/>
      </w:rPr>
    </w:sdtEndPr>
    <w:sdtContent>
      <w:p w14:paraId="45246E0F" w14:textId="1F2FB09B" w:rsidR="00104C82" w:rsidRDefault="00104C82">
        <w:pPr>
          <w:pStyle w:val="Footer"/>
          <w:jc w:val="center"/>
        </w:pPr>
        <w:r>
          <w:fldChar w:fldCharType="begin"/>
        </w:r>
        <w:r>
          <w:instrText xml:space="preserve"> PAGE   \* MERGEFORMAT </w:instrText>
        </w:r>
        <w:r>
          <w:fldChar w:fldCharType="separate"/>
        </w:r>
        <w:r w:rsidR="00766227">
          <w:rPr>
            <w:noProof/>
          </w:rPr>
          <w:t>2</w:t>
        </w:r>
        <w:r>
          <w:rPr>
            <w:noProof/>
          </w:rPr>
          <w:fldChar w:fldCharType="end"/>
        </w:r>
      </w:p>
    </w:sdtContent>
  </w:sdt>
  <w:p w14:paraId="69CF6583" w14:textId="77777777" w:rsidR="00104C82" w:rsidRDefault="00104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198415"/>
      <w:docPartObj>
        <w:docPartGallery w:val="Page Numbers (Bottom of Page)"/>
        <w:docPartUnique/>
      </w:docPartObj>
    </w:sdtPr>
    <w:sdtEndPr>
      <w:rPr>
        <w:noProof/>
      </w:rPr>
    </w:sdtEndPr>
    <w:sdtContent>
      <w:p w14:paraId="59E76631" w14:textId="28F4E35B" w:rsidR="00104C82" w:rsidRDefault="00104C82">
        <w:pPr>
          <w:pStyle w:val="Footer"/>
          <w:jc w:val="center"/>
        </w:pPr>
        <w:r>
          <w:fldChar w:fldCharType="begin"/>
        </w:r>
        <w:r>
          <w:instrText xml:space="preserve"> PAGE   \* MERGEFORMAT </w:instrText>
        </w:r>
        <w:r>
          <w:fldChar w:fldCharType="separate"/>
        </w:r>
        <w:r w:rsidR="00766227">
          <w:rPr>
            <w:noProof/>
          </w:rPr>
          <w:t>1</w:t>
        </w:r>
        <w:r>
          <w:rPr>
            <w:noProof/>
          </w:rPr>
          <w:fldChar w:fldCharType="end"/>
        </w:r>
      </w:p>
    </w:sdtContent>
  </w:sdt>
  <w:p w14:paraId="3D4AE203" w14:textId="77777777" w:rsidR="00104C82" w:rsidRDefault="00104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B0478" w14:textId="77777777" w:rsidR="00076217" w:rsidRDefault="00076217" w:rsidP="00753267">
      <w:r>
        <w:separator/>
      </w:r>
    </w:p>
  </w:footnote>
  <w:footnote w:type="continuationSeparator" w:id="0">
    <w:p w14:paraId="2C1C7A9B" w14:textId="77777777" w:rsidR="00076217" w:rsidRDefault="00076217" w:rsidP="0075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C519" w14:textId="77777777" w:rsidR="00D41FE9" w:rsidRDefault="00D41FE9" w:rsidP="00753267">
    <w:pPr>
      <w:tabs>
        <w:tab w:val="right" w:pos="9900"/>
      </w:tabs>
      <w:spacing w:before="100" w:beforeAutospacing="1" w:after="100" w:afterAutospacing="1"/>
      <w:contextual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447A" w14:textId="77777777" w:rsidR="00766227" w:rsidRPr="0040273E" w:rsidRDefault="00766227" w:rsidP="00766227">
    <w:pPr>
      <w:jc w:val="center"/>
      <w:rPr>
        <w:rFonts w:ascii="Times New Roman" w:hAnsi="Times New Roman"/>
        <w:b/>
        <w:sz w:val="32"/>
        <w:szCs w:val="32"/>
      </w:rPr>
    </w:pPr>
    <w:r w:rsidRPr="00766227">
      <w:rPr>
        <w:rFonts w:ascii="Times New Roman" w:hAnsi="Times New Roman"/>
        <w:b/>
        <w:sz w:val="32"/>
        <w:szCs w:val="32"/>
      </w:rPr>
      <w:t>LID.04 Downspout Infiltration Systems</w:t>
    </w:r>
    <w:r>
      <w:rPr>
        <w:rFonts w:ascii="Times New Roman" w:hAnsi="Times New Roman"/>
        <w:b/>
        <w:sz w:val="32"/>
        <w:szCs w:val="32"/>
      </w:rPr>
      <w:t xml:space="preserve"> </w:t>
    </w:r>
  </w:p>
  <w:p w14:paraId="5D071E09" w14:textId="31B889CC" w:rsidR="00104C82" w:rsidRPr="00766227" w:rsidRDefault="00104C82" w:rsidP="00766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5B11"/>
    <w:multiLevelType w:val="hybridMultilevel"/>
    <w:tmpl w:val="701C45DA"/>
    <w:lvl w:ilvl="0" w:tplc="222E88F0">
      <w:start w:val="1"/>
      <w:numFmt w:val="bullet"/>
      <w:lvlText w:val="·"/>
      <w:lvlJc w:val="left"/>
      <w:pPr>
        <w:ind w:left="1080" w:hanging="360"/>
      </w:pPr>
      <w:rPr>
        <w:rFonts w:ascii="Calibri" w:hAnsi="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BF06BBB"/>
    <w:multiLevelType w:val="singleLevel"/>
    <w:tmpl w:val="288CEB76"/>
    <w:lvl w:ilvl="0">
      <w:start w:val="1"/>
      <w:numFmt w:val="decimal"/>
      <w:lvlText w:val="%1.  ____"/>
      <w:lvlJc w:val="left"/>
      <w:pPr>
        <w:tabs>
          <w:tab w:val="num" w:pos="1620"/>
        </w:tabs>
        <w:ind w:left="1620" w:hanging="1080"/>
      </w:pPr>
      <w:rPr>
        <w:b w:val="0"/>
        <w:i w:val="0"/>
      </w:rPr>
    </w:lvl>
  </w:abstractNum>
  <w:abstractNum w:abstractNumId="2" w15:restartNumberingAfterBreak="0">
    <w:nsid w:val="29573705"/>
    <w:multiLevelType w:val="singleLevel"/>
    <w:tmpl w:val="288CEB76"/>
    <w:lvl w:ilvl="0">
      <w:start w:val="1"/>
      <w:numFmt w:val="decimal"/>
      <w:lvlText w:val="%1.  ____"/>
      <w:lvlJc w:val="left"/>
      <w:pPr>
        <w:tabs>
          <w:tab w:val="num" w:pos="1080"/>
        </w:tabs>
        <w:ind w:left="1080" w:hanging="1080"/>
      </w:pPr>
      <w:rPr>
        <w:b w:val="0"/>
        <w:i w:val="0"/>
      </w:rPr>
    </w:lvl>
  </w:abstractNum>
  <w:abstractNum w:abstractNumId="3" w15:restartNumberingAfterBreak="0">
    <w:nsid w:val="2BC55161"/>
    <w:multiLevelType w:val="hybridMultilevel"/>
    <w:tmpl w:val="7A82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312DD"/>
    <w:multiLevelType w:val="hybridMultilevel"/>
    <w:tmpl w:val="A0F68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8B06D76"/>
    <w:multiLevelType w:val="hybridMultilevel"/>
    <w:tmpl w:val="FAA2A0C8"/>
    <w:lvl w:ilvl="0" w:tplc="A7D6390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E11350A"/>
    <w:multiLevelType w:val="hybridMultilevel"/>
    <w:tmpl w:val="0636B7B8"/>
    <w:lvl w:ilvl="0" w:tplc="FF9492D0">
      <w:start w:val="1"/>
      <w:numFmt w:val="bullet"/>
      <w:pStyle w:val="ListBullet2"/>
      <w:lvlText w:val=""/>
      <w:lvlJc w:val="left"/>
      <w:pPr>
        <w:ind w:left="426" w:hanging="302"/>
      </w:pPr>
      <w:rPr>
        <w:rFonts w:ascii="Wingdings" w:eastAsia="Wingdings" w:hAnsi="Wingdings" w:hint="default"/>
        <w:color w:val="231F20"/>
        <w:sz w:val="18"/>
        <w:szCs w:val="18"/>
      </w:rPr>
    </w:lvl>
    <w:lvl w:ilvl="1" w:tplc="0FEE67E0">
      <w:start w:val="1"/>
      <w:numFmt w:val="bullet"/>
      <w:lvlText w:val=""/>
      <w:lvlJc w:val="left"/>
      <w:pPr>
        <w:ind w:left="682" w:hanging="298"/>
      </w:pPr>
      <w:rPr>
        <w:rFonts w:ascii="Wingdings" w:eastAsia="Wingdings" w:hAnsi="Wingdings" w:hint="default"/>
        <w:color w:val="231F20"/>
        <w:sz w:val="16"/>
        <w:szCs w:val="16"/>
      </w:rPr>
    </w:lvl>
    <w:lvl w:ilvl="2" w:tplc="F7EA9792">
      <w:start w:val="1"/>
      <w:numFmt w:val="bullet"/>
      <w:lvlText w:val="•"/>
      <w:lvlJc w:val="left"/>
      <w:pPr>
        <w:ind w:left="680" w:hanging="298"/>
      </w:pPr>
      <w:rPr>
        <w:rFonts w:hint="default"/>
      </w:rPr>
    </w:lvl>
    <w:lvl w:ilvl="3" w:tplc="559C9352">
      <w:start w:val="1"/>
      <w:numFmt w:val="bullet"/>
      <w:lvlText w:val="•"/>
      <w:lvlJc w:val="left"/>
      <w:pPr>
        <w:ind w:left="682" w:hanging="298"/>
      </w:pPr>
      <w:rPr>
        <w:rFonts w:hint="default"/>
      </w:rPr>
    </w:lvl>
    <w:lvl w:ilvl="4" w:tplc="04090005">
      <w:start w:val="1"/>
      <w:numFmt w:val="bullet"/>
      <w:lvlText w:val=""/>
      <w:lvlJc w:val="left"/>
      <w:pPr>
        <w:ind w:left="682" w:hanging="298"/>
      </w:pPr>
      <w:rPr>
        <w:rFonts w:ascii="Wingdings" w:hAnsi="Wingdings" w:hint="default"/>
      </w:rPr>
    </w:lvl>
    <w:lvl w:ilvl="5" w:tplc="8CC60550">
      <w:start w:val="1"/>
      <w:numFmt w:val="bullet"/>
      <w:lvlText w:val="•"/>
      <w:lvlJc w:val="left"/>
      <w:pPr>
        <w:ind w:left="689" w:hanging="298"/>
      </w:pPr>
      <w:rPr>
        <w:rFonts w:hint="default"/>
      </w:rPr>
    </w:lvl>
    <w:lvl w:ilvl="6" w:tplc="46187826">
      <w:start w:val="1"/>
      <w:numFmt w:val="bullet"/>
      <w:lvlText w:val="•"/>
      <w:lvlJc w:val="left"/>
      <w:pPr>
        <w:ind w:left="3438" w:hanging="298"/>
      </w:pPr>
      <w:rPr>
        <w:rFonts w:hint="default"/>
      </w:rPr>
    </w:lvl>
    <w:lvl w:ilvl="7" w:tplc="E7C05C78">
      <w:start w:val="1"/>
      <w:numFmt w:val="bullet"/>
      <w:lvlText w:val="•"/>
      <w:lvlJc w:val="left"/>
      <w:pPr>
        <w:ind w:left="2500" w:hanging="298"/>
      </w:pPr>
      <w:rPr>
        <w:rFonts w:hint="default"/>
      </w:rPr>
    </w:lvl>
    <w:lvl w:ilvl="8" w:tplc="F6DA8BDC">
      <w:start w:val="1"/>
      <w:numFmt w:val="bullet"/>
      <w:lvlText w:val="•"/>
      <w:lvlJc w:val="left"/>
      <w:pPr>
        <w:ind w:left="1561" w:hanging="298"/>
      </w:pPr>
      <w:rPr>
        <w:rFonts w:hint="default"/>
      </w:rPr>
    </w:lvl>
  </w:abstractNum>
  <w:abstractNum w:abstractNumId="7" w15:restartNumberingAfterBreak="0">
    <w:nsid w:val="7F8152C6"/>
    <w:multiLevelType w:val="hybridMultilevel"/>
    <w:tmpl w:val="B48A8FFC"/>
    <w:lvl w:ilvl="0" w:tplc="1D4AF108">
      <w:start w:val="1"/>
      <w:numFmt w:val="bullet"/>
      <w:lvlText w:val=""/>
      <w:lvlJc w:val="left"/>
      <w:pPr>
        <w:tabs>
          <w:tab w:val="num" w:pos="1440"/>
        </w:tabs>
        <w:ind w:left="1440" w:hanging="360"/>
      </w:pPr>
      <w:rPr>
        <w:rFonts w:ascii="Wingdings" w:hAnsi="Wingdings" w:hint="default"/>
        <w:color w:val="auto"/>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37"/>
  <w:doNotShadeFormData/>
  <w:characterSpacingControl w:val="doNotCompress"/>
  <w:hdrShapeDefaults>
    <o:shapedefaults v:ext="edit" spidmax="8193">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67"/>
    <w:rsid w:val="00020B8B"/>
    <w:rsid w:val="00021A38"/>
    <w:rsid w:val="00027190"/>
    <w:rsid w:val="00061560"/>
    <w:rsid w:val="000618F3"/>
    <w:rsid w:val="00076217"/>
    <w:rsid w:val="00077052"/>
    <w:rsid w:val="00077152"/>
    <w:rsid w:val="0008393A"/>
    <w:rsid w:val="00086B4C"/>
    <w:rsid w:val="00087DFF"/>
    <w:rsid w:val="000927D4"/>
    <w:rsid w:val="0009578C"/>
    <w:rsid w:val="00095BA1"/>
    <w:rsid w:val="0009634E"/>
    <w:rsid w:val="000A0269"/>
    <w:rsid w:val="000A2778"/>
    <w:rsid w:val="000D1C7C"/>
    <w:rsid w:val="000D1D6A"/>
    <w:rsid w:val="000E2CBA"/>
    <w:rsid w:val="000E6EA9"/>
    <w:rsid w:val="000F28FA"/>
    <w:rsid w:val="000F6B52"/>
    <w:rsid w:val="00104C82"/>
    <w:rsid w:val="0011291D"/>
    <w:rsid w:val="001239CB"/>
    <w:rsid w:val="001317C8"/>
    <w:rsid w:val="00132DE4"/>
    <w:rsid w:val="001377FC"/>
    <w:rsid w:val="0015139F"/>
    <w:rsid w:val="001606D9"/>
    <w:rsid w:val="00171C34"/>
    <w:rsid w:val="00176E9E"/>
    <w:rsid w:val="001801E0"/>
    <w:rsid w:val="00181EC9"/>
    <w:rsid w:val="00184196"/>
    <w:rsid w:val="001843A6"/>
    <w:rsid w:val="00195244"/>
    <w:rsid w:val="001A4452"/>
    <w:rsid w:val="001A7EA3"/>
    <w:rsid w:val="001B061D"/>
    <w:rsid w:val="001B0BD7"/>
    <w:rsid w:val="001B664C"/>
    <w:rsid w:val="001C11A0"/>
    <w:rsid w:val="001C570F"/>
    <w:rsid w:val="001C7A4D"/>
    <w:rsid w:val="001D06CC"/>
    <w:rsid w:val="001D1BE4"/>
    <w:rsid w:val="001D23AC"/>
    <w:rsid w:val="001D2BE8"/>
    <w:rsid w:val="001D473D"/>
    <w:rsid w:val="001F4EBB"/>
    <w:rsid w:val="001F725E"/>
    <w:rsid w:val="00202BDA"/>
    <w:rsid w:val="0021277D"/>
    <w:rsid w:val="00212800"/>
    <w:rsid w:val="002236B0"/>
    <w:rsid w:val="00226495"/>
    <w:rsid w:val="00232C71"/>
    <w:rsid w:val="00240495"/>
    <w:rsid w:val="0026660F"/>
    <w:rsid w:val="00272B65"/>
    <w:rsid w:val="002A4DEA"/>
    <w:rsid w:val="002A5415"/>
    <w:rsid w:val="002A6C26"/>
    <w:rsid w:val="002A7C2C"/>
    <w:rsid w:val="002B474F"/>
    <w:rsid w:val="002B476E"/>
    <w:rsid w:val="002C1A23"/>
    <w:rsid w:val="002D47A5"/>
    <w:rsid w:val="002E3518"/>
    <w:rsid w:val="002F582B"/>
    <w:rsid w:val="00310592"/>
    <w:rsid w:val="00333425"/>
    <w:rsid w:val="0034263E"/>
    <w:rsid w:val="00351382"/>
    <w:rsid w:val="00354EE6"/>
    <w:rsid w:val="00355F1B"/>
    <w:rsid w:val="00356545"/>
    <w:rsid w:val="0035749E"/>
    <w:rsid w:val="003623B3"/>
    <w:rsid w:val="00382C64"/>
    <w:rsid w:val="003839A3"/>
    <w:rsid w:val="00385BD9"/>
    <w:rsid w:val="003907B9"/>
    <w:rsid w:val="00397F14"/>
    <w:rsid w:val="003A1D65"/>
    <w:rsid w:val="003A2ACC"/>
    <w:rsid w:val="003B5817"/>
    <w:rsid w:val="003B7FC6"/>
    <w:rsid w:val="003C551E"/>
    <w:rsid w:val="003E1650"/>
    <w:rsid w:val="003E6C1E"/>
    <w:rsid w:val="003E7B51"/>
    <w:rsid w:val="0040273E"/>
    <w:rsid w:val="004113A4"/>
    <w:rsid w:val="00421C93"/>
    <w:rsid w:val="00422E9C"/>
    <w:rsid w:val="00430048"/>
    <w:rsid w:val="00442BB6"/>
    <w:rsid w:val="00451739"/>
    <w:rsid w:val="004535F6"/>
    <w:rsid w:val="00460CAC"/>
    <w:rsid w:val="00466366"/>
    <w:rsid w:val="004954D5"/>
    <w:rsid w:val="004B5D04"/>
    <w:rsid w:val="004C38AC"/>
    <w:rsid w:val="004D19C8"/>
    <w:rsid w:val="004F213A"/>
    <w:rsid w:val="005039A5"/>
    <w:rsid w:val="0050510B"/>
    <w:rsid w:val="005052C3"/>
    <w:rsid w:val="00512450"/>
    <w:rsid w:val="00515F25"/>
    <w:rsid w:val="00525237"/>
    <w:rsid w:val="0052660B"/>
    <w:rsid w:val="00540DEB"/>
    <w:rsid w:val="00551683"/>
    <w:rsid w:val="0055673F"/>
    <w:rsid w:val="00561FC0"/>
    <w:rsid w:val="0056433D"/>
    <w:rsid w:val="00574CB5"/>
    <w:rsid w:val="00575B17"/>
    <w:rsid w:val="005775B7"/>
    <w:rsid w:val="005855F9"/>
    <w:rsid w:val="0058796C"/>
    <w:rsid w:val="005A3708"/>
    <w:rsid w:val="005C0DB6"/>
    <w:rsid w:val="005C794D"/>
    <w:rsid w:val="005D0DF2"/>
    <w:rsid w:val="005D1BB1"/>
    <w:rsid w:val="005D49AF"/>
    <w:rsid w:val="005F6E41"/>
    <w:rsid w:val="006105C5"/>
    <w:rsid w:val="00624599"/>
    <w:rsid w:val="006306E0"/>
    <w:rsid w:val="006511C0"/>
    <w:rsid w:val="00656FFC"/>
    <w:rsid w:val="006626B9"/>
    <w:rsid w:val="0066360F"/>
    <w:rsid w:val="006848B7"/>
    <w:rsid w:val="00684906"/>
    <w:rsid w:val="006B6177"/>
    <w:rsid w:val="006D4AA4"/>
    <w:rsid w:val="006D5819"/>
    <w:rsid w:val="006E0AE9"/>
    <w:rsid w:val="006F65BA"/>
    <w:rsid w:val="00716F6F"/>
    <w:rsid w:val="00745C50"/>
    <w:rsid w:val="00751483"/>
    <w:rsid w:val="007519D9"/>
    <w:rsid w:val="00753267"/>
    <w:rsid w:val="00753A3D"/>
    <w:rsid w:val="007567E2"/>
    <w:rsid w:val="00756B7D"/>
    <w:rsid w:val="0075769A"/>
    <w:rsid w:val="00761052"/>
    <w:rsid w:val="00766227"/>
    <w:rsid w:val="00792E4C"/>
    <w:rsid w:val="007A241C"/>
    <w:rsid w:val="007B23C4"/>
    <w:rsid w:val="007B7783"/>
    <w:rsid w:val="007C35E1"/>
    <w:rsid w:val="007D08E3"/>
    <w:rsid w:val="007E286F"/>
    <w:rsid w:val="007F294D"/>
    <w:rsid w:val="007F4316"/>
    <w:rsid w:val="0082788A"/>
    <w:rsid w:val="00863900"/>
    <w:rsid w:val="0086513E"/>
    <w:rsid w:val="00874F3B"/>
    <w:rsid w:val="008963B6"/>
    <w:rsid w:val="008A3FC8"/>
    <w:rsid w:val="008A5EDE"/>
    <w:rsid w:val="008C33D9"/>
    <w:rsid w:val="008C3983"/>
    <w:rsid w:val="008C7D28"/>
    <w:rsid w:val="008E47F4"/>
    <w:rsid w:val="00900BCD"/>
    <w:rsid w:val="0090342A"/>
    <w:rsid w:val="00905A08"/>
    <w:rsid w:val="00905E1D"/>
    <w:rsid w:val="009358D9"/>
    <w:rsid w:val="00943C88"/>
    <w:rsid w:val="00950A84"/>
    <w:rsid w:val="0095157D"/>
    <w:rsid w:val="0095752D"/>
    <w:rsid w:val="00965053"/>
    <w:rsid w:val="00974559"/>
    <w:rsid w:val="00981AE2"/>
    <w:rsid w:val="00983605"/>
    <w:rsid w:val="009917F1"/>
    <w:rsid w:val="00991E48"/>
    <w:rsid w:val="00994EF1"/>
    <w:rsid w:val="00995052"/>
    <w:rsid w:val="009A4773"/>
    <w:rsid w:val="009C5859"/>
    <w:rsid w:val="009D1FE7"/>
    <w:rsid w:val="009D2D29"/>
    <w:rsid w:val="009D7BE7"/>
    <w:rsid w:val="009E5BFD"/>
    <w:rsid w:val="009E7696"/>
    <w:rsid w:val="009F4D71"/>
    <w:rsid w:val="009F6AAC"/>
    <w:rsid w:val="00A02C16"/>
    <w:rsid w:val="00A03B12"/>
    <w:rsid w:val="00A06A1A"/>
    <w:rsid w:val="00A21297"/>
    <w:rsid w:val="00A27190"/>
    <w:rsid w:val="00A33C30"/>
    <w:rsid w:val="00A5191D"/>
    <w:rsid w:val="00A53AAF"/>
    <w:rsid w:val="00A55E24"/>
    <w:rsid w:val="00A773E0"/>
    <w:rsid w:val="00A77BF2"/>
    <w:rsid w:val="00AA0321"/>
    <w:rsid w:val="00AA0FA4"/>
    <w:rsid w:val="00AA2654"/>
    <w:rsid w:val="00AD3967"/>
    <w:rsid w:val="00AE24A2"/>
    <w:rsid w:val="00AE45B9"/>
    <w:rsid w:val="00AE7F4C"/>
    <w:rsid w:val="00AF0732"/>
    <w:rsid w:val="00B00ADD"/>
    <w:rsid w:val="00B06378"/>
    <w:rsid w:val="00B12131"/>
    <w:rsid w:val="00B13922"/>
    <w:rsid w:val="00B217BC"/>
    <w:rsid w:val="00B26AD8"/>
    <w:rsid w:val="00B43E96"/>
    <w:rsid w:val="00B53CED"/>
    <w:rsid w:val="00B5599D"/>
    <w:rsid w:val="00B64F3E"/>
    <w:rsid w:val="00B66225"/>
    <w:rsid w:val="00B663D2"/>
    <w:rsid w:val="00BA02ED"/>
    <w:rsid w:val="00BA13DE"/>
    <w:rsid w:val="00BC3006"/>
    <w:rsid w:val="00BC5770"/>
    <w:rsid w:val="00BC70C5"/>
    <w:rsid w:val="00BE0372"/>
    <w:rsid w:val="00BF0B5C"/>
    <w:rsid w:val="00C46CEE"/>
    <w:rsid w:val="00C53DD2"/>
    <w:rsid w:val="00C56A01"/>
    <w:rsid w:val="00C61543"/>
    <w:rsid w:val="00C62E36"/>
    <w:rsid w:val="00C71697"/>
    <w:rsid w:val="00C74096"/>
    <w:rsid w:val="00C819FD"/>
    <w:rsid w:val="00C92059"/>
    <w:rsid w:val="00C932C1"/>
    <w:rsid w:val="00CA1545"/>
    <w:rsid w:val="00CA2D32"/>
    <w:rsid w:val="00CA47DB"/>
    <w:rsid w:val="00CA5045"/>
    <w:rsid w:val="00CA6858"/>
    <w:rsid w:val="00CB2279"/>
    <w:rsid w:val="00CB330E"/>
    <w:rsid w:val="00CC0106"/>
    <w:rsid w:val="00CC08AB"/>
    <w:rsid w:val="00CC1EE4"/>
    <w:rsid w:val="00CC544C"/>
    <w:rsid w:val="00CC695F"/>
    <w:rsid w:val="00CE68A6"/>
    <w:rsid w:val="00CF21CB"/>
    <w:rsid w:val="00CF4F3D"/>
    <w:rsid w:val="00D057F0"/>
    <w:rsid w:val="00D12021"/>
    <w:rsid w:val="00D22B49"/>
    <w:rsid w:val="00D41761"/>
    <w:rsid w:val="00D41FE9"/>
    <w:rsid w:val="00D45167"/>
    <w:rsid w:val="00D53B82"/>
    <w:rsid w:val="00D56975"/>
    <w:rsid w:val="00D62936"/>
    <w:rsid w:val="00D6309B"/>
    <w:rsid w:val="00D66C3F"/>
    <w:rsid w:val="00D74D2D"/>
    <w:rsid w:val="00D76913"/>
    <w:rsid w:val="00D82895"/>
    <w:rsid w:val="00D85141"/>
    <w:rsid w:val="00D869E1"/>
    <w:rsid w:val="00DA4810"/>
    <w:rsid w:val="00DB0AE7"/>
    <w:rsid w:val="00DD2974"/>
    <w:rsid w:val="00DD6448"/>
    <w:rsid w:val="00DD74EA"/>
    <w:rsid w:val="00DE3AFC"/>
    <w:rsid w:val="00DE3D28"/>
    <w:rsid w:val="00DF121E"/>
    <w:rsid w:val="00DF62E0"/>
    <w:rsid w:val="00E0098D"/>
    <w:rsid w:val="00E17E56"/>
    <w:rsid w:val="00E35252"/>
    <w:rsid w:val="00E37811"/>
    <w:rsid w:val="00E478A6"/>
    <w:rsid w:val="00E51EB6"/>
    <w:rsid w:val="00E561B4"/>
    <w:rsid w:val="00E617E0"/>
    <w:rsid w:val="00E63338"/>
    <w:rsid w:val="00E67025"/>
    <w:rsid w:val="00E71C20"/>
    <w:rsid w:val="00E75E4C"/>
    <w:rsid w:val="00E809D1"/>
    <w:rsid w:val="00E94F68"/>
    <w:rsid w:val="00EA0202"/>
    <w:rsid w:val="00EA3F34"/>
    <w:rsid w:val="00EB2548"/>
    <w:rsid w:val="00EB423A"/>
    <w:rsid w:val="00EC019B"/>
    <w:rsid w:val="00EC5843"/>
    <w:rsid w:val="00ED5BA6"/>
    <w:rsid w:val="00EE0EAC"/>
    <w:rsid w:val="00EE7D9F"/>
    <w:rsid w:val="00EF795C"/>
    <w:rsid w:val="00F2688D"/>
    <w:rsid w:val="00F275C0"/>
    <w:rsid w:val="00F43C52"/>
    <w:rsid w:val="00F51D7E"/>
    <w:rsid w:val="00F53C61"/>
    <w:rsid w:val="00F64875"/>
    <w:rsid w:val="00F67F27"/>
    <w:rsid w:val="00F778F1"/>
    <w:rsid w:val="00F77F6F"/>
    <w:rsid w:val="00F8029D"/>
    <w:rsid w:val="00F833BB"/>
    <w:rsid w:val="00F8496B"/>
    <w:rsid w:val="00F9148F"/>
    <w:rsid w:val="00FA128A"/>
    <w:rsid w:val="00FA2E26"/>
    <w:rsid w:val="00FA6C4B"/>
    <w:rsid w:val="00FB3BC5"/>
    <w:rsid w:val="00FB6503"/>
    <w:rsid w:val="00FC1AE1"/>
    <w:rsid w:val="00FC54AA"/>
    <w:rsid w:val="00FD7413"/>
    <w:rsid w:val="00FE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69f"/>
    </o:shapedefaults>
    <o:shapelayout v:ext="edit">
      <o:idmap v:ext="edit" data="1"/>
    </o:shapelayout>
  </w:shapeDefaults>
  <w:decimalSymbol w:val="."/>
  <w:listSeparator w:val=","/>
  <w14:docId w14:val="519367E1"/>
  <w15:docId w15:val="{B54CCFE1-FEDB-417B-B160-C218731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72"/>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qFormat/>
    <w:rsid w:val="0076105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267"/>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753267"/>
  </w:style>
  <w:style w:type="paragraph" w:styleId="Footer">
    <w:name w:val="footer"/>
    <w:basedOn w:val="Normal"/>
    <w:link w:val="FooterChar"/>
    <w:uiPriority w:val="99"/>
    <w:unhideWhenUsed/>
    <w:rsid w:val="00753267"/>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753267"/>
  </w:style>
  <w:style w:type="paragraph" w:styleId="BalloonText">
    <w:name w:val="Balloon Text"/>
    <w:basedOn w:val="Normal"/>
    <w:link w:val="BalloonTextChar"/>
    <w:uiPriority w:val="99"/>
    <w:semiHidden/>
    <w:unhideWhenUsed/>
    <w:rsid w:val="00753267"/>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753267"/>
    <w:rPr>
      <w:rFonts w:ascii="Tahoma" w:hAnsi="Tahoma" w:cs="Tahoma"/>
      <w:sz w:val="16"/>
      <w:szCs w:val="16"/>
    </w:rPr>
  </w:style>
  <w:style w:type="character" w:customStyle="1" w:styleId="Heading1Char">
    <w:name w:val="Heading 1 Char"/>
    <w:basedOn w:val="DefaultParagraphFont"/>
    <w:link w:val="Heading1"/>
    <w:rsid w:val="00761052"/>
    <w:rPr>
      <w:rFonts w:ascii="Arial" w:eastAsia="Times New Roman" w:hAnsi="Arial" w:cs="Times New Roman"/>
      <w:b/>
      <w:spacing w:val="-3"/>
      <w:sz w:val="24"/>
      <w:szCs w:val="20"/>
    </w:rPr>
  </w:style>
  <w:style w:type="paragraph" w:styleId="BodyText">
    <w:name w:val="Body Text"/>
    <w:basedOn w:val="Normal"/>
    <w:link w:val="BodyTextChar"/>
    <w:rsid w:val="00761052"/>
    <w:pPr>
      <w:jc w:val="both"/>
    </w:pPr>
    <w:rPr>
      <w:rFonts w:ascii="Times New Roman" w:hAnsi="Times New Roman"/>
    </w:rPr>
  </w:style>
  <w:style w:type="character" w:customStyle="1" w:styleId="BodyTextChar">
    <w:name w:val="Body Text Char"/>
    <w:basedOn w:val="DefaultParagraphFont"/>
    <w:link w:val="BodyText"/>
    <w:rsid w:val="00761052"/>
    <w:rPr>
      <w:rFonts w:ascii="Times New Roman" w:eastAsia="Times New Roman" w:hAnsi="Times New Roman" w:cs="Times New Roman"/>
      <w:spacing w:val="-3"/>
      <w:sz w:val="24"/>
      <w:szCs w:val="20"/>
    </w:rPr>
  </w:style>
  <w:style w:type="character" w:styleId="Hyperlink">
    <w:name w:val="Hyperlink"/>
    <w:basedOn w:val="DefaultParagraphFont"/>
    <w:rsid w:val="00761052"/>
    <w:rPr>
      <w:color w:val="0000FF"/>
      <w:u w:val="single"/>
    </w:rPr>
  </w:style>
  <w:style w:type="paragraph" w:styleId="Subtitle">
    <w:name w:val="Subtitle"/>
    <w:basedOn w:val="Normal"/>
    <w:link w:val="SubtitleChar"/>
    <w:qFormat/>
    <w:rsid w:val="00761052"/>
    <w:pPr>
      <w:widowControl w:val="0"/>
      <w:adjustRightInd w:val="0"/>
      <w:spacing w:line="360" w:lineRule="atLeast"/>
      <w:jc w:val="center"/>
      <w:textAlignment w:val="baseline"/>
    </w:pPr>
    <w:rPr>
      <w:rFonts w:ascii="Times New Roman" w:hAnsi="Times New Roman"/>
      <w:b/>
      <w:spacing w:val="0"/>
      <w:sz w:val="22"/>
    </w:rPr>
  </w:style>
  <w:style w:type="character" w:customStyle="1" w:styleId="SubtitleChar">
    <w:name w:val="Subtitle Char"/>
    <w:basedOn w:val="DefaultParagraphFont"/>
    <w:link w:val="Subtitle"/>
    <w:rsid w:val="00761052"/>
    <w:rPr>
      <w:rFonts w:ascii="Times New Roman" w:eastAsia="Times New Roman" w:hAnsi="Times New Roman" w:cs="Times New Roman"/>
      <w:b/>
      <w:szCs w:val="20"/>
    </w:rPr>
  </w:style>
  <w:style w:type="paragraph" w:styleId="NoSpacing">
    <w:name w:val="No Spacing"/>
    <w:link w:val="NoSpacingChar"/>
    <w:uiPriority w:val="1"/>
    <w:qFormat/>
    <w:rsid w:val="00E561B4"/>
    <w:pPr>
      <w:spacing w:after="0" w:line="240" w:lineRule="auto"/>
    </w:pPr>
    <w:rPr>
      <w:rFonts w:eastAsiaTheme="minorEastAsia"/>
    </w:rPr>
  </w:style>
  <w:style w:type="character" w:customStyle="1" w:styleId="NoSpacingChar">
    <w:name w:val="No Spacing Char"/>
    <w:basedOn w:val="DefaultParagraphFont"/>
    <w:link w:val="NoSpacing"/>
    <w:uiPriority w:val="1"/>
    <w:rsid w:val="00E561B4"/>
    <w:rPr>
      <w:rFonts w:eastAsiaTheme="minorEastAsia"/>
    </w:rPr>
  </w:style>
  <w:style w:type="paragraph" w:styleId="PlainText">
    <w:name w:val="Plain Text"/>
    <w:basedOn w:val="Normal"/>
    <w:link w:val="PlainTextChar"/>
    <w:rsid w:val="00F778F1"/>
    <w:rPr>
      <w:rFonts w:ascii="Courier New" w:hAnsi="Courier New"/>
      <w:spacing w:val="0"/>
      <w:sz w:val="20"/>
    </w:rPr>
  </w:style>
  <w:style w:type="character" w:customStyle="1" w:styleId="PlainTextChar">
    <w:name w:val="Plain Text Char"/>
    <w:basedOn w:val="DefaultParagraphFont"/>
    <w:link w:val="PlainText"/>
    <w:rsid w:val="00F778F1"/>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0A0269"/>
    <w:rPr>
      <w:color w:val="808080"/>
    </w:rPr>
  </w:style>
  <w:style w:type="character" w:styleId="CommentReference">
    <w:name w:val="annotation reference"/>
    <w:basedOn w:val="DefaultParagraphFont"/>
    <w:uiPriority w:val="99"/>
    <w:semiHidden/>
    <w:unhideWhenUsed/>
    <w:rsid w:val="00D41FE9"/>
    <w:rPr>
      <w:sz w:val="16"/>
      <w:szCs w:val="16"/>
    </w:rPr>
  </w:style>
  <w:style w:type="paragraph" w:styleId="CommentText">
    <w:name w:val="annotation text"/>
    <w:basedOn w:val="Normal"/>
    <w:link w:val="CommentTextChar"/>
    <w:uiPriority w:val="99"/>
    <w:semiHidden/>
    <w:unhideWhenUsed/>
    <w:rsid w:val="00D41FE9"/>
    <w:rPr>
      <w:sz w:val="20"/>
    </w:rPr>
  </w:style>
  <w:style w:type="character" w:customStyle="1" w:styleId="CommentTextChar">
    <w:name w:val="Comment Text Char"/>
    <w:basedOn w:val="DefaultParagraphFont"/>
    <w:link w:val="CommentText"/>
    <w:uiPriority w:val="99"/>
    <w:semiHidden/>
    <w:rsid w:val="00D41FE9"/>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D41FE9"/>
    <w:rPr>
      <w:b/>
      <w:bCs/>
    </w:rPr>
  </w:style>
  <w:style w:type="character" w:customStyle="1" w:styleId="CommentSubjectChar">
    <w:name w:val="Comment Subject Char"/>
    <w:basedOn w:val="CommentTextChar"/>
    <w:link w:val="CommentSubject"/>
    <w:uiPriority w:val="99"/>
    <w:semiHidden/>
    <w:rsid w:val="00D41FE9"/>
    <w:rPr>
      <w:rFonts w:ascii="Arial" w:eastAsia="Times New Roman" w:hAnsi="Arial" w:cs="Times New Roman"/>
      <w:b/>
      <w:bCs/>
      <w:spacing w:val="-3"/>
      <w:sz w:val="20"/>
      <w:szCs w:val="20"/>
    </w:rPr>
  </w:style>
  <w:style w:type="paragraph" w:customStyle="1" w:styleId="Default">
    <w:name w:val="Default"/>
    <w:rsid w:val="00B53CED"/>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2">
    <w:name w:val="List Bullet 2"/>
    <w:aliases w:val="B2"/>
    <w:basedOn w:val="BodyText"/>
    <w:rsid w:val="00981AE2"/>
    <w:pPr>
      <w:numPr>
        <w:numId w:val="9"/>
      </w:numPr>
      <w:spacing w:before="120" w:after="60" w:line="250" w:lineRule="auto"/>
      <w:jc w:val="left"/>
    </w:pPr>
    <w:rPr>
      <w:rFonts w:ascii="Arial" w:hAnsi="Arial"/>
      <w:spacing w:val="0"/>
      <w:sz w:val="20"/>
      <w:szCs w:val="22"/>
    </w:rPr>
  </w:style>
  <w:style w:type="paragraph" w:styleId="Revision">
    <w:name w:val="Revision"/>
    <w:hidden/>
    <w:uiPriority w:val="99"/>
    <w:semiHidden/>
    <w:rsid w:val="006626B9"/>
    <w:pPr>
      <w:spacing w:after="0" w:line="240" w:lineRule="auto"/>
    </w:pPr>
    <w:rPr>
      <w:rFonts w:ascii="Arial" w:eastAsia="Times New Roman" w:hAnsi="Arial"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ac71d-4a06-43d9-b2b1-f3993a7659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794D71F4E57B46AEA25DF919E0900A" ma:contentTypeVersion="5" ma:contentTypeDescription="Create a new document." ma:contentTypeScope="" ma:versionID="c13e53974f4be3ef1bc516b15a3dd61a">
  <xsd:schema xmlns:xsd="http://www.w3.org/2001/XMLSchema" xmlns:xs="http://www.w3.org/2001/XMLSchema" xmlns:p="http://schemas.microsoft.com/office/2006/metadata/properties" xmlns:ns2="9a9ac71d-4a06-43d9-b2b1-f3993a76592f" targetNamespace="http://schemas.microsoft.com/office/2006/metadata/properties" ma:root="true" ma:fieldsID="0c4f28326379019395d309e5a5f20767" ns2:_="">
    <xsd:import namespace="9a9ac71d-4a06-43d9-b2b1-f3993a76592f"/>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c71d-4a06-43d9-b2b1-f3993a76592f"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f8589042-d1d4-4f84-810a-39e5af69e50d}" ma:internalName="TaxCatchAll" ma:showField="CatchAllData" ma:web="9a9ac71d-4a06-43d9-b2b1-f3993a765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1A09A-81AF-420A-934F-DEDD836F41C8}">
  <ds:schemaRefs>
    <ds:schemaRef ds:uri="24b8224c-5c6c-422f-9870-d7d19452eb64"/>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21146ACA-B8D3-4827-96A0-2EFEB571219D}"/>
</file>

<file path=customXml/itemProps3.xml><?xml version="1.0" encoding="utf-8"?>
<ds:datastoreItem xmlns:ds="http://schemas.openxmlformats.org/officeDocument/2006/customXml" ds:itemID="{B3BECCCD-7254-4610-981C-6E1A3A04E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Hankel</dc:creator>
  <cp:lastModifiedBy>Shannon Peterson</cp:lastModifiedBy>
  <cp:revision>5</cp:revision>
  <cp:lastPrinted>2015-04-23T18:00:00Z</cp:lastPrinted>
  <dcterms:created xsi:type="dcterms:W3CDTF">2017-12-21T23:17:00Z</dcterms:created>
  <dcterms:modified xsi:type="dcterms:W3CDTF">2022-06-30T17:25:00Z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0x0101003A794D71F4E57B46AEA25DF919E0900A</vt:lpwstr>
  </property>
</Properties>
</file>